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DEFDE3" w14:textId="415A912B" w:rsidR="00624B68" w:rsidRPr="00624B68" w:rsidRDefault="00624B68" w:rsidP="00624B68">
      <w:pPr>
        <w:pStyle w:val="ae"/>
        <w:tabs>
          <w:tab w:val="left" w:pos="709"/>
          <w:tab w:val="right" w:pos="9639"/>
        </w:tabs>
        <w:wordWrap w:val="0"/>
        <w:spacing w:after="0"/>
        <w:ind w:right="120"/>
        <w:rPr>
          <w:rFonts w:cs="Arial"/>
        </w:rPr>
      </w:pPr>
      <w:r w:rsidRPr="00624B68">
        <w:rPr>
          <w:rFonts w:cs="Arial"/>
        </w:rPr>
        <w:t>3GPP TSG-RAN WG2 Meeting #10</w:t>
      </w:r>
      <w:r w:rsidR="00883CAA">
        <w:rPr>
          <w:rFonts w:cs="Arial"/>
        </w:rPr>
        <w:t>1bis</w:t>
      </w:r>
      <w:r w:rsidRPr="00624B68">
        <w:rPr>
          <w:rFonts w:cs="Arial"/>
        </w:rPr>
        <w:tab/>
      </w:r>
      <w:r w:rsidR="00537F0B" w:rsidRPr="00537F0B">
        <w:rPr>
          <w:rFonts w:cs="Arial"/>
        </w:rPr>
        <w:t>R2-</w:t>
      </w:r>
      <w:r w:rsidR="007A6199" w:rsidRPr="00537F0B">
        <w:rPr>
          <w:rFonts w:cs="Arial"/>
        </w:rPr>
        <w:t>1</w:t>
      </w:r>
      <w:r w:rsidR="007A6199">
        <w:rPr>
          <w:rFonts w:cs="Arial"/>
        </w:rPr>
        <w:t>806117</w:t>
      </w:r>
      <w:r w:rsidR="007A6199" w:rsidRPr="00537F0B" w:rsidDel="00537F0B">
        <w:rPr>
          <w:rFonts w:cs="Arial"/>
        </w:rPr>
        <w:t xml:space="preserve"> </w:t>
      </w:r>
    </w:p>
    <w:p w14:paraId="28154D68" w14:textId="384C4FD9" w:rsidR="00DC4AAE" w:rsidRDefault="00883CAA" w:rsidP="00624B68">
      <w:pPr>
        <w:pStyle w:val="ae"/>
        <w:tabs>
          <w:tab w:val="left" w:pos="709"/>
          <w:tab w:val="right" w:pos="9639"/>
        </w:tabs>
        <w:wordWrap w:val="0"/>
        <w:spacing w:after="0"/>
        <w:ind w:right="120"/>
        <w:jc w:val="left"/>
        <w:rPr>
          <w:rFonts w:cs="Arial"/>
        </w:rPr>
      </w:pPr>
      <w:r>
        <w:rPr>
          <w:rFonts w:cs="Arial"/>
        </w:rPr>
        <w:t>Sanya, China</w:t>
      </w:r>
      <w:r w:rsidR="00624B68" w:rsidRPr="00624B68">
        <w:rPr>
          <w:rFonts w:cs="Arial"/>
        </w:rPr>
        <w:t xml:space="preserve">, </w:t>
      </w:r>
      <w:r w:rsidR="00054E52">
        <w:rPr>
          <w:rFonts w:cs="Arial"/>
        </w:rPr>
        <w:t>16</w:t>
      </w:r>
      <w:r w:rsidR="00054E52">
        <w:rPr>
          <w:rFonts w:ascii="맑은 고딕" w:eastAsia="맑은 고딕" w:hAnsi="맑은 고딕" w:cs="맑은 고딕" w:hint="eastAsia"/>
          <w:lang w:eastAsia="ko-KR"/>
        </w:rPr>
        <w:t xml:space="preserve">th </w:t>
      </w:r>
      <w:r w:rsidR="00054E52">
        <w:rPr>
          <w:rFonts w:ascii="맑은 고딕" w:eastAsia="맑은 고딕" w:hAnsi="맑은 고딕" w:cs="맑은 고딕"/>
          <w:lang w:eastAsia="ko-KR"/>
        </w:rPr>
        <w:t>– 20th April 2018</w:t>
      </w:r>
    </w:p>
    <w:p w14:paraId="1BBC6160" w14:textId="77777777" w:rsidR="00624B68" w:rsidRPr="00624B68" w:rsidRDefault="00624B68" w:rsidP="00624B68">
      <w:pPr>
        <w:pStyle w:val="ae"/>
        <w:tabs>
          <w:tab w:val="left" w:pos="709"/>
          <w:tab w:val="right" w:pos="9639"/>
        </w:tabs>
        <w:wordWrap w:val="0"/>
        <w:spacing w:after="0"/>
        <w:ind w:right="120"/>
        <w:jc w:val="left"/>
        <w:rPr>
          <w:rFonts w:eastAsia="맑은 고딕" w:cs="Arial"/>
          <w:lang w:val="en-GB" w:eastAsia="ko-KR"/>
        </w:rPr>
      </w:pPr>
    </w:p>
    <w:p w14:paraId="1B050309" w14:textId="31D5CE73" w:rsidR="00CD4C7B" w:rsidRPr="008F10F8" w:rsidRDefault="00CD4C7B" w:rsidP="00CD4C7B">
      <w:pPr>
        <w:pStyle w:val="CRCoverPage"/>
        <w:tabs>
          <w:tab w:val="left" w:pos="1985"/>
        </w:tabs>
        <w:rPr>
          <w:rFonts w:eastAsia="맑은 고딕" w:cs="Arial"/>
          <w:b/>
          <w:bCs/>
          <w:sz w:val="24"/>
          <w:lang w:eastAsia="ko-KR"/>
        </w:rPr>
      </w:pPr>
      <w:r w:rsidRPr="00624B68">
        <w:rPr>
          <w:rFonts w:cs="Arial"/>
          <w:b/>
          <w:bCs/>
          <w:sz w:val="24"/>
        </w:rPr>
        <w:t>Agenda item:</w:t>
      </w:r>
      <w:r w:rsidRPr="00624B68">
        <w:rPr>
          <w:rFonts w:cs="Arial"/>
          <w:b/>
          <w:bCs/>
          <w:sz w:val="24"/>
        </w:rPr>
        <w:tab/>
      </w:r>
      <w:r w:rsidR="00054E52" w:rsidRPr="00054E52">
        <w:rPr>
          <w:rFonts w:cs="Arial"/>
          <w:b/>
          <w:bCs/>
          <w:sz w:val="24"/>
        </w:rPr>
        <w:t>9.10.2.1</w:t>
      </w:r>
    </w:p>
    <w:p w14:paraId="2A522266" w14:textId="20C6BDB8" w:rsidR="00CD4C7B" w:rsidRPr="00B266B0" w:rsidRDefault="00CD4C7B" w:rsidP="00CD4C7B">
      <w:pPr>
        <w:tabs>
          <w:tab w:val="left" w:pos="1985"/>
        </w:tabs>
        <w:ind w:left="1985" w:hanging="1985"/>
        <w:rPr>
          <w:rFonts w:ascii="Arial" w:hAnsi="Arial" w:cs="Arial"/>
          <w:b/>
          <w:bCs/>
          <w:sz w:val="24"/>
          <w:lang w:eastAsia="ko-KR"/>
        </w:rPr>
      </w:pPr>
      <w:r w:rsidRPr="00B266B0">
        <w:rPr>
          <w:rFonts w:ascii="Arial" w:hAnsi="Arial" w:cs="Arial"/>
          <w:b/>
          <w:bCs/>
          <w:sz w:val="24"/>
        </w:rPr>
        <w:t>Source:</w:t>
      </w:r>
      <w:r w:rsidRPr="00B266B0">
        <w:rPr>
          <w:rFonts w:ascii="Arial" w:hAnsi="Arial" w:cs="Arial"/>
          <w:b/>
          <w:bCs/>
          <w:sz w:val="24"/>
        </w:rPr>
        <w:tab/>
      </w:r>
      <w:r w:rsidR="001472BC">
        <w:rPr>
          <w:rFonts w:ascii="Arial" w:hAnsi="Arial" w:cs="Arial" w:hint="eastAsia"/>
          <w:b/>
          <w:bCs/>
          <w:sz w:val="24"/>
          <w:lang w:eastAsia="ko-KR"/>
        </w:rPr>
        <w:t>Samsung</w:t>
      </w:r>
    </w:p>
    <w:p w14:paraId="2BFE6A63" w14:textId="29EC75FB" w:rsidR="00CD4C7B" w:rsidRPr="00F31F8C" w:rsidRDefault="00CD4C7B" w:rsidP="00CD4C7B">
      <w:pPr>
        <w:ind w:left="1985" w:hanging="1985"/>
        <w:rPr>
          <w:rFonts w:ascii="Arial" w:hAnsi="Arial" w:cs="Arial"/>
          <w:b/>
          <w:bCs/>
          <w:sz w:val="24"/>
          <w:lang w:eastAsia="ko-KR"/>
        </w:rPr>
      </w:pPr>
      <w:r w:rsidRPr="00B266B0">
        <w:rPr>
          <w:rFonts w:ascii="Arial" w:hAnsi="Arial" w:cs="Arial"/>
          <w:b/>
          <w:bCs/>
          <w:sz w:val="24"/>
        </w:rPr>
        <w:t>Title:</w:t>
      </w:r>
      <w:r w:rsidRPr="00B266B0">
        <w:rPr>
          <w:rFonts w:ascii="Arial" w:hAnsi="Arial" w:cs="Arial"/>
          <w:b/>
          <w:bCs/>
          <w:sz w:val="24"/>
        </w:rPr>
        <w:tab/>
      </w:r>
      <w:r w:rsidR="00054E52">
        <w:rPr>
          <w:rFonts w:ascii="Arial" w:hAnsi="Arial" w:cs="Arial"/>
          <w:b/>
          <w:bCs/>
          <w:sz w:val="24"/>
        </w:rPr>
        <w:t>Carrier selection among multiple candidate carriers</w:t>
      </w:r>
    </w:p>
    <w:p w14:paraId="04C482AF" w14:textId="6F76F2DA"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r w:rsidR="00054E52">
        <w:rPr>
          <w:rFonts w:ascii="Arial" w:hAnsi="Arial" w:cs="Arial"/>
          <w:b/>
          <w:bCs/>
          <w:sz w:val="24"/>
        </w:rPr>
        <w:t xml:space="preserve"> and Decision</w:t>
      </w:r>
    </w:p>
    <w:p w14:paraId="01D631FE" w14:textId="44703BDD" w:rsidR="00CD4C7B" w:rsidRDefault="0056573F" w:rsidP="00226959">
      <w:pPr>
        <w:pStyle w:val="1"/>
        <w:numPr>
          <w:ilvl w:val="0"/>
          <w:numId w:val="8"/>
        </w:numPr>
      </w:pPr>
      <w:r>
        <w:t>Introduction</w:t>
      </w:r>
    </w:p>
    <w:p w14:paraId="3428EDF3" w14:textId="6218886D" w:rsidR="00D74318" w:rsidRDefault="00D74318" w:rsidP="00BD1516">
      <w:pPr>
        <w:jc w:val="both"/>
      </w:pPr>
      <w:r>
        <w:t xml:space="preserve">In 3GPP RAN2 </w:t>
      </w:r>
      <w:r w:rsidR="0025307C">
        <w:t xml:space="preserve">#99bis and </w:t>
      </w:r>
      <w:r>
        <w:t>#101 meeting</w:t>
      </w:r>
      <w:r w:rsidR="0025307C">
        <w:t>s</w:t>
      </w:r>
      <w:r>
        <w:t xml:space="preserve">, there were agreements </w:t>
      </w:r>
      <w:r w:rsidRPr="0047599B">
        <w:t>on Tx carrier selection</w:t>
      </w:r>
      <w:r>
        <w:t xml:space="preserve"> </w:t>
      </w:r>
      <w:r w:rsidR="001429D7">
        <w:t xml:space="preserve">using CBR and PPPP </w:t>
      </w:r>
      <w:r>
        <w:t>as below [</w:t>
      </w:r>
      <w:r w:rsidR="0015163C">
        <w:t>1</w:t>
      </w:r>
      <w:r>
        <w:t>]</w:t>
      </w:r>
      <w:r w:rsidR="0025307C">
        <w:t>[2]</w:t>
      </w:r>
      <w:r>
        <w:t>:</w:t>
      </w:r>
      <w:r w:rsidR="000C3518">
        <w:t xml:space="preserve"> </w:t>
      </w:r>
    </w:p>
    <w:p w14:paraId="4E114DEB" w14:textId="77777777" w:rsidR="0025307C" w:rsidRPr="00070F8D" w:rsidRDefault="0025307C" w:rsidP="0025307C">
      <w:pPr>
        <w:pStyle w:val="Doc-text2"/>
        <w:pBdr>
          <w:top w:val="single" w:sz="4" w:space="1" w:color="auto"/>
          <w:left w:val="single" w:sz="4" w:space="4" w:color="auto"/>
          <w:bottom w:val="single" w:sz="4" w:space="1" w:color="auto"/>
          <w:right w:val="single" w:sz="4" w:space="4" w:color="auto"/>
        </w:pBdr>
        <w:ind w:left="1259" w:firstLine="0"/>
        <w:rPr>
          <w:rFonts w:eastAsia="맑은 고딕"/>
          <w:u w:val="single"/>
          <w:lang w:eastAsia="ko-KR"/>
        </w:rPr>
      </w:pPr>
      <w:r w:rsidRPr="00070F8D">
        <w:rPr>
          <w:rFonts w:eastAsia="맑은 고딕"/>
          <w:u w:val="single"/>
          <w:lang w:eastAsia="ko-KR"/>
        </w:rPr>
        <w:t>RAN2 #99bis Meeting eV2X LTE breakout session</w:t>
      </w:r>
      <w:r>
        <w:rPr>
          <w:rFonts w:eastAsia="맑은 고딕"/>
          <w:u w:val="single"/>
          <w:lang w:eastAsia="ko-KR"/>
        </w:rPr>
        <w:t xml:space="preserve"> – Carrier selection in CA:</w:t>
      </w:r>
    </w:p>
    <w:p w14:paraId="08E713F5" w14:textId="77777777" w:rsidR="0025307C" w:rsidRDefault="0025307C" w:rsidP="0025307C">
      <w:pPr>
        <w:pStyle w:val="Doc-text2"/>
        <w:pBdr>
          <w:top w:val="single" w:sz="4" w:space="1" w:color="auto"/>
          <w:left w:val="single" w:sz="4" w:space="4" w:color="auto"/>
          <w:bottom w:val="single" w:sz="4" w:space="1" w:color="auto"/>
          <w:right w:val="single" w:sz="4" w:space="4" w:color="auto"/>
        </w:pBdr>
        <w:ind w:left="1259" w:firstLine="0"/>
        <w:rPr>
          <w:rFonts w:eastAsia="맑은 고딕"/>
          <w:lang w:eastAsia="ko-KR"/>
        </w:rPr>
      </w:pPr>
    </w:p>
    <w:p w14:paraId="23F545F1" w14:textId="77777777" w:rsidR="0025307C" w:rsidRPr="009147BC" w:rsidRDefault="0025307C" w:rsidP="0025307C">
      <w:pPr>
        <w:pStyle w:val="Doc-text2"/>
        <w:pBdr>
          <w:top w:val="single" w:sz="4" w:space="1" w:color="auto"/>
          <w:left w:val="single" w:sz="4" w:space="4" w:color="auto"/>
          <w:bottom w:val="single" w:sz="4" w:space="1" w:color="auto"/>
          <w:right w:val="single" w:sz="4" w:space="4" w:color="auto"/>
        </w:pBdr>
        <w:ind w:left="1259" w:firstLine="0"/>
        <w:rPr>
          <w:rFonts w:eastAsia="맑은 고딕"/>
          <w:lang w:eastAsia="ko-KR"/>
        </w:rPr>
      </w:pPr>
      <w:r>
        <w:rPr>
          <w:rFonts w:eastAsia="맑은 고딕" w:hint="eastAsia"/>
          <w:lang w:eastAsia="ko-KR"/>
        </w:rPr>
        <w:t>Agreements:</w:t>
      </w:r>
    </w:p>
    <w:p w14:paraId="13890146" w14:textId="77777777" w:rsidR="0025307C" w:rsidRDefault="0025307C" w:rsidP="0025307C">
      <w:pPr>
        <w:pStyle w:val="Doc-text2"/>
        <w:pBdr>
          <w:top w:val="single" w:sz="4" w:space="1" w:color="auto"/>
          <w:left w:val="single" w:sz="4" w:space="4" w:color="auto"/>
          <w:bottom w:val="single" w:sz="4" w:space="1" w:color="auto"/>
          <w:right w:val="single" w:sz="4" w:space="4" w:color="auto"/>
        </w:pBdr>
        <w:ind w:left="1259" w:firstLine="0"/>
      </w:pPr>
      <w:r>
        <w:t>1: CBR should be considered for the UEs’ Tx carrier selection in PC5 CA from RAN2 perspective.</w:t>
      </w:r>
    </w:p>
    <w:p w14:paraId="0A02A24A" w14:textId="77777777" w:rsidR="0025307C" w:rsidRDefault="0025307C" w:rsidP="0025307C">
      <w:pPr>
        <w:pStyle w:val="Doc-text2"/>
        <w:pBdr>
          <w:top w:val="single" w:sz="4" w:space="1" w:color="auto"/>
          <w:left w:val="single" w:sz="4" w:space="4" w:color="auto"/>
          <w:bottom w:val="single" w:sz="4" w:space="1" w:color="auto"/>
          <w:right w:val="single" w:sz="4" w:space="4" w:color="auto"/>
        </w:pBdr>
      </w:pPr>
      <w:r>
        <w:t>2: Priority indicated by PPPP should be considered for the UE’s Tx carrier selection in PC5 CA from RAN2 perspective. Not closed for other factors.</w:t>
      </w:r>
    </w:p>
    <w:p w14:paraId="2218ABC7" w14:textId="77777777" w:rsidR="0025307C" w:rsidRDefault="0025307C" w:rsidP="0025307C">
      <w:pPr>
        <w:pStyle w:val="Doc-text2"/>
        <w:pBdr>
          <w:top w:val="single" w:sz="4" w:space="1" w:color="auto"/>
          <w:left w:val="single" w:sz="4" w:space="4" w:color="auto"/>
          <w:bottom w:val="single" w:sz="4" w:space="1" w:color="auto"/>
          <w:right w:val="single" w:sz="4" w:space="4" w:color="auto"/>
        </w:pBdr>
      </w:pPr>
      <w:r>
        <w:t>3: AS is aware of candidate V2X frequencies for V2X packet transmissions, which configured by upper layers (Same as Rel-14). FFS on the additional need in Rel-15.</w:t>
      </w:r>
    </w:p>
    <w:p w14:paraId="2782C24B" w14:textId="77777777" w:rsidR="0025307C" w:rsidRDefault="0025307C" w:rsidP="0025307C">
      <w:pPr>
        <w:pStyle w:val="Doc-text2"/>
        <w:pBdr>
          <w:top w:val="single" w:sz="4" w:space="1" w:color="auto"/>
          <w:left w:val="single" w:sz="4" w:space="4" w:color="auto"/>
          <w:bottom w:val="single" w:sz="4" w:space="1" w:color="auto"/>
          <w:right w:val="single" w:sz="4" w:space="4" w:color="auto"/>
        </w:pBdr>
      </w:pPr>
      <w:r>
        <w:t>4: UE capability on PC5 CA should be considered for the UE’s Tx carrier selection from RAN2 perspective. However no additional specification impacts are foreseen at the moment.</w:t>
      </w:r>
    </w:p>
    <w:p w14:paraId="5E647848" w14:textId="77777777" w:rsidR="0025307C" w:rsidRDefault="0025307C" w:rsidP="0025307C">
      <w:pPr>
        <w:pStyle w:val="Doc-text2"/>
        <w:pBdr>
          <w:top w:val="single" w:sz="4" w:space="1" w:color="auto"/>
          <w:left w:val="single" w:sz="4" w:space="4" w:color="auto"/>
          <w:bottom w:val="single" w:sz="4" w:space="1" w:color="auto"/>
          <w:right w:val="single" w:sz="4" w:space="4" w:color="auto"/>
        </w:pBdr>
      </w:pPr>
      <w:r>
        <w:t>5: Configuration/Preconfiguration of PC5 carriers (at least one candidate set of PC5 CC) for the UE’s Tx carrier selection (like Rel-14). FFS if further standard changes (including UE behaviors) are needed for Rel-15 eV2X.</w:t>
      </w:r>
    </w:p>
    <w:p w14:paraId="4F675578" w14:textId="77777777" w:rsidR="0025307C" w:rsidRDefault="0025307C" w:rsidP="0025307C">
      <w:pPr>
        <w:pStyle w:val="Doc-text2"/>
        <w:pBdr>
          <w:top w:val="single" w:sz="4" w:space="1" w:color="auto"/>
          <w:left w:val="single" w:sz="4" w:space="4" w:color="auto"/>
          <w:bottom w:val="single" w:sz="4" w:space="1" w:color="auto"/>
          <w:right w:val="single" w:sz="4" w:space="4" w:color="auto"/>
        </w:pBdr>
      </w:pPr>
      <w:r>
        <w:t>6: From RAN2 point of view we do NOT need a PCC and SCC.</w:t>
      </w:r>
    </w:p>
    <w:p w14:paraId="4A46CB56" w14:textId="77777777" w:rsidR="0025307C" w:rsidRDefault="0025307C" w:rsidP="0025307C">
      <w:pPr>
        <w:pStyle w:val="Doc-text2"/>
        <w:pBdr>
          <w:top w:val="single" w:sz="4" w:space="1" w:color="auto"/>
          <w:left w:val="single" w:sz="4" w:space="4" w:color="auto"/>
          <w:bottom w:val="single" w:sz="4" w:space="1" w:color="auto"/>
          <w:right w:val="single" w:sz="4" w:space="4" w:color="auto"/>
        </w:pBdr>
      </w:pPr>
      <w:r>
        <w:t>7: No need of activation/deactivation mechanism for carriers.</w:t>
      </w:r>
    </w:p>
    <w:p w14:paraId="18F38DEB" w14:textId="77777777" w:rsidR="0025307C" w:rsidRPr="00B57C94" w:rsidRDefault="0025307C" w:rsidP="0025307C">
      <w:pPr>
        <w:pStyle w:val="Doc-text2"/>
        <w:pBdr>
          <w:top w:val="single" w:sz="4" w:space="1" w:color="auto"/>
          <w:left w:val="single" w:sz="4" w:space="4" w:color="auto"/>
          <w:bottom w:val="single" w:sz="4" w:space="1" w:color="auto"/>
          <w:right w:val="single" w:sz="4" w:space="4" w:color="auto"/>
        </w:pBdr>
      </w:pPr>
      <w:r>
        <w:t>8: FFS on how to handle Rx limited V2X UE.</w:t>
      </w:r>
    </w:p>
    <w:p w14:paraId="52982485" w14:textId="77777777" w:rsidR="0025307C" w:rsidRDefault="0025307C" w:rsidP="0025307C">
      <w:pPr>
        <w:jc w:val="both"/>
        <w:rPr>
          <w:lang w:eastAsia="ko-KR"/>
        </w:rPr>
      </w:pPr>
    </w:p>
    <w:p w14:paraId="42DC5330" w14:textId="174CFC76" w:rsidR="0025307C" w:rsidRPr="00070F8D" w:rsidRDefault="0025307C" w:rsidP="0025307C">
      <w:pPr>
        <w:pStyle w:val="Doc-text2"/>
        <w:pBdr>
          <w:top w:val="single" w:sz="4" w:space="1" w:color="auto"/>
          <w:left w:val="single" w:sz="4" w:space="4" w:color="auto"/>
          <w:bottom w:val="single" w:sz="4" w:space="1" w:color="auto"/>
          <w:right w:val="single" w:sz="4" w:space="4" w:color="auto"/>
        </w:pBdr>
        <w:ind w:left="1259" w:firstLine="0"/>
        <w:rPr>
          <w:rFonts w:eastAsia="맑은 고딕"/>
          <w:u w:val="single"/>
          <w:lang w:eastAsia="ko-KR"/>
        </w:rPr>
      </w:pPr>
      <w:r w:rsidRPr="00070F8D">
        <w:rPr>
          <w:rFonts w:eastAsia="맑은 고딕"/>
          <w:u w:val="single"/>
          <w:lang w:eastAsia="ko-KR"/>
        </w:rPr>
        <w:t>RAN2 #</w:t>
      </w:r>
      <w:r>
        <w:rPr>
          <w:rFonts w:eastAsia="맑은 고딕"/>
          <w:u w:val="single"/>
          <w:lang w:eastAsia="ko-KR"/>
        </w:rPr>
        <w:t>100</w:t>
      </w:r>
      <w:r w:rsidRPr="00070F8D">
        <w:rPr>
          <w:rFonts w:eastAsia="맑은 고딕"/>
          <w:u w:val="single"/>
          <w:lang w:eastAsia="ko-KR"/>
        </w:rPr>
        <w:t xml:space="preserve"> Meeting eV2X LTE breakout session</w:t>
      </w:r>
      <w:r>
        <w:rPr>
          <w:rFonts w:eastAsia="맑은 고딕"/>
          <w:u w:val="single"/>
          <w:lang w:eastAsia="ko-KR"/>
        </w:rPr>
        <w:t xml:space="preserve"> – Carrier selection in CA:</w:t>
      </w:r>
    </w:p>
    <w:p w14:paraId="64882983" w14:textId="77777777" w:rsidR="0025307C" w:rsidRDefault="0025307C" w:rsidP="00D74318">
      <w:pPr>
        <w:pStyle w:val="Doc-text2"/>
        <w:pBdr>
          <w:top w:val="single" w:sz="4" w:space="1" w:color="auto"/>
          <w:left w:val="single" w:sz="4" w:space="4" w:color="auto"/>
          <w:bottom w:val="single" w:sz="4" w:space="1" w:color="auto"/>
          <w:right w:val="single" w:sz="4" w:space="4" w:color="auto"/>
        </w:pBdr>
      </w:pPr>
    </w:p>
    <w:p w14:paraId="6A8247EC" w14:textId="77777777" w:rsidR="00D74318" w:rsidRPr="002B31AF" w:rsidRDefault="00D74318" w:rsidP="00D74318">
      <w:pPr>
        <w:pStyle w:val="Doc-text2"/>
        <w:pBdr>
          <w:top w:val="single" w:sz="4" w:space="1" w:color="auto"/>
          <w:left w:val="single" w:sz="4" w:space="4" w:color="auto"/>
          <w:bottom w:val="single" w:sz="4" w:space="1" w:color="auto"/>
          <w:right w:val="single" w:sz="4" w:space="4" w:color="auto"/>
        </w:pBdr>
      </w:pPr>
      <w:r>
        <w:t>Agreements</w:t>
      </w:r>
    </w:p>
    <w:p w14:paraId="230E250B" w14:textId="77777777" w:rsidR="00D74318" w:rsidRDefault="00D74318" w:rsidP="00D74318">
      <w:pPr>
        <w:pStyle w:val="Doc-text2"/>
        <w:pBdr>
          <w:top w:val="single" w:sz="4" w:space="1" w:color="auto"/>
          <w:left w:val="single" w:sz="4" w:space="4" w:color="auto"/>
          <w:bottom w:val="single" w:sz="4" w:space="1" w:color="auto"/>
          <w:right w:val="single" w:sz="4" w:space="4" w:color="auto"/>
        </w:pBdr>
      </w:pPr>
      <w:r>
        <w:t>1: When UE performs Tx carrier selection using CBR and PPPP, Tx carrier selection based on a configuration of Rel-14 CBR-PPPP-TxConfigList is used as a baseline.</w:t>
      </w:r>
    </w:p>
    <w:p w14:paraId="70AFD795" w14:textId="77777777" w:rsidR="00D74318" w:rsidRDefault="00D74318" w:rsidP="00D74318">
      <w:pPr>
        <w:pStyle w:val="Doc-text2"/>
        <w:pBdr>
          <w:top w:val="single" w:sz="4" w:space="1" w:color="auto"/>
          <w:left w:val="single" w:sz="4" w:space="4" w:color="auto"/>
          <w:bottom w:val="single" w:sz="4" w:space="1" w:color="auto"/>
          <w:right w:val="single" w:sz="4" w:space="4" w:color="auto"/>
        </w:pBdr>
      </w:pPr>
      <w:r>
        <w:t>2: Tx carrier selection based on (pre)configuration is performed in MAC layer. FFS on the need of LCP change.</w:t>
      </w:r>
    </w:p>
    <w:p w14:paraId="24EE5F00" w14:textId="77777777" w:rsidR="00D74318" w:rsidRDefault="00D74318" w:rsidP="00D74318">
      <w:pPr>
        <w:pStyle w:val="Doc-text2"/>
        <w:pBdr>
          <w:top w:val="single" w:sz="4" w:space="1" w:color="auto"/>
          <w:left w:val="single" w:sz="4" w:space="4" w:color="auto"/>
          <w:bottom w:val="single" w:sz="4" w:space="1" w:color="auto"/>
          <w:right w:val="single" w:sz="4" w:space="4" w:color="auto"/>
        </w:pBdr>
      </w:pPr>
      <w:r>
        <w:t>3: For Tx carrier selection, i</w:t>
      </w:r>
      <w:r w:rsidRPr="00DE6F75">
        <w:t xml:space="preserve">ntroduce new Rel-15 parameters </w:t>
      </w:r>
      <w:r>
        <w:t>on top of</w:t>
      </w:r>
      <w:r w:rsidRPr="00DE6F75">
        <w:t xml:space="preserve"> the Rel-14 CBR-PPPP-TxConfigList</w:t>
      </w:r>
      <w:r>
        <w:t>.</w:t>
      </w:r>
    </w:p>
    <w:p w14:paraId="67BF3DD1" w14:textId="77777777" w:rsidR="00D74318" w:rsidRDefault="00D74318" w:rsidP="00D74318">
      <w:pPr>
        <w:pStyle w:val="Doc-text2"/>
        <w:pBdr>
          <w:top w:val="single" w:sz="4" w:space="1" w:color="auto"/>
          <w:left w:val="single" w:sz="4" w:space="4" w:color="auto"/>
          <w:bottom w:val="single" w:sz="4" w:space="1" w:color="auto"/>
          <w:right w:val="single" w:sz="4" w:space="4" w:color="auto"/>
        </w:pBdr>
      </w:pPr>
      <w:r>
        <w:t xml:space="preserve">4: </w:t>
      </w:r>
      <w:r>
        <w:rPr>
          <w:lang w:val="en-US" w:eastAsia="ko-KR"/>
        </w:rPr>
        <w:t>FFS on how to select the final carrier(s) among the multiple candidate carriers in which the UE is capable to transmit. We will decide option out of two (i.e. based on CBR or leaving it to UE implementation) next meeting.</w:t>
      </w:r>
    </w:p>
    <w:p w14:paraId="58B0A1F9" w14:textId="77777777" w:rsidR="0025307C" w:rsidRDefault="0025307C" w:rsidP="0025307C">
      <w:pPr>
        <w:jc w:val="both"/>
        <w:rPr>
          <w:lang w:val="en-US" w:eastAsia="ko-KR"/>
        </w:rPr>
      </w:pPr>
    </w:p>
    <w:p w14:paraId="3B96658F" w14:textId="01638694" w:rsidR="003F3A35" w:rsidRDefault="00883CAA" w:rsidP="00883CAA">
      <w:pPr>
        <w:rPr>
          <w:lang w:eastAsia="ko-KR"/>
        </w:rPr>
      </w:pPr>
      <w:r w:rsidRPr="00883CAA">
        <w:rPr>
          <w:lang w:eastAsia="ko-KR"/>
        </w:rPr>
        <w:t xml:space="preserve">A remaining issue of carrier selection operation is how to select one TX carrier among the multiple candidate carriers. There are two options for the final selection: </w:t>
      </w:r>
      <w:r w:rsidR="004517DB">
        <w:rPr>
          <w:lang w:eastAsia="ko-KR"/>
        </w:rPr>
        <w:t>1</w:t>
      </w:r>
      <w:r w:rsidRPr="00883CAA">
        <w:rPr>
          <w:lang w:eastAsia="ko-KR"/>
        </w:rPr>
        <w:t>) leaving it to UE implementation</w:t>
      </w:r>
      <w:r w:rsidR="004517DB">
        <w:rPr>
          <w:lang w:eastAsia="ko-KR"/>
        </w:rPr>
        <w:t xml:space="preserve"> and 2) based on CBR</w:t>
      </w:r>
      <w:r w:rsidR="003F3A35">
        <w:rPr>
          <w:lang w:eastAsia="ko-KR"/>
        </w:rPr>
        <w:t>.</w:t>
      </w:r>
    </w:p>
    <w:p w14:paraId="7644042C" w14:textId="395C343A" w:rsidR="000C3518" w:rsidRDefault="00883CAA" w:rsidP="00883CAA">
      <w:pPr>
        <w:rPr>
          <w:lang w:eastAsia="ko-KR"/>
        </w:rPr>
      </w:pPr>
      <w:r w:rsidRPr="00883CAA">
        <w:rPr>
          <w:rFonts w:hint="eastAsia"/>
          <w:lang w:eastAsia="ko-KR"/>
        </w:rPr>
        <w:t xml:space="preserve">This contribution presents </w:t>
      </w:r>
      <w:r w:rsidRPr="00883CAA">
        <w:rPr>
          <w:lang w:eastAsia="ko-KR"/>
        </w:rPr>
        <w:t>a proposal on this</w:t>
      </w:r>
      <w:r w:rsidR="000C3518">
        <w:rPr>
          <w:lang w:eastAsia="ko-KR"/>
        </w:rPr>
        <w:t xml:space="preserve"> final TX carrier selection</w:t>
      </w:r>
      <w:r w:rsidRPr="00883CAA">
        <w:rPr>
          <w:lang w:eastAsia="ko-KR"/>
        </w:rPr>
        <w:t>.</w:t>
      </w:r>
    </w:p>
    <w:p w14:paraId="4A29049D" w14:textId="77777777" w:rsidR="00E31FD1" w:rsidRPr="00883CAA" w:rsidRDefault="00E31FD1" w:rsidP="00883CAA">
      <w:pPr>
        <w:rPr>
          <w:lang w:eastAsia="ko-KR"/>
        </w:rPr>
      </w:pPr>
    </w:p>
    <w:p w14:paraId="4F7B7BD3" w14:textId="3E0AEE0E" w:rsidR="00F237B6" w:rsidRDefault="009733B1" w:rsidP="00226959">
      <w:pPr>
        <w:pStyle w:val="1"/>
        <w:numPr>
          <w:ilvl w:val="0"/>
          <w:numId w:val="8"/>
        </w:numPr>
        <w:rPr>
          <w:lang w:eastAsia="ko-KR"/>
        </w:rPr>
      </w:pPr>
      <w:r>
        <w:rPr>
          <w:lang w:eastAsia="ko-KR"/>
        </w:rPr>
        <w:lastRenderedPageBreak/>
        <w:t>Discussion</w:t>
      </w:r>
    </w:p>
    <w:p w14:paraId="786BFF32" w14:textId="4B7D867E" w:rsidR="00B21386" w:rsidRDefault="0003739D" w:rsidP="00B21386">
      <w:pPr>
        <w:rPr>
          <w:lang w:eastAsia="ko-KR"/>
        </w:rPr>
      </w:pPr>
      <w:r>
        <w:rPr>
          <w:lang w:eastAsia="ko-KR"/>
        </w:rPr>
        <w:t>When UE selects a TX carrier</w:t>
      </w:r>
      <w:r w:rsidR="00705F66">
        <w:rPr>
          <w:lang w:eastAsia="ko-KR"/>
        </w:rPr>
        <w:t xml:space="preserve"> using CBR and PPPP configuration</w:t>
      </w:r>
      <w:r>
        <w:rPr>
          <w:lang w:eastAsia="ko-KR"/>
        </w:rPr>
        <w:t xml:space="preserve">, there would be possible </w:t>
      </w:r>
      <w:r w:rsidR="00B21386">
        <w:rPr>
          <w:lang w:eastAsia="ko-KR"/>
        </w:rPr>
        <w:t xml:space="preserve">that </w:t>
      </w:r>
      <w:r>
        <w:rPr>
          <w:lang w:eastAsia="ko-KR"/>
        </w:rPr>
        <w:t xml:space="preserve">more than one carriers meet CBR threshold </w:t>
      </w:r>
      <w:r w:rsidR="008F3DB5">
        <w:rPr>
          <w:lang w:eastAsia="ko-KR"/>
        </w:rPr>
        <w:t>for</w:t>
      </w:r>
      <w:r>
        <w:rPr>
          <w:lang w:eastAsia="ko-KR"/>
        </w:rPr>
        <w:t xml:space="preserve"> PPPP. </w:t>
      </w:r>
      <w:r w:rsidR="008F3DB5">
        <w:rPr>
          <w:lang w:eastAsia="ko-KR"/>
        </w:rPr>
        <w:t xml:space="preserve">As assuming </w:t>
      </w:r>
      <w:r w:rsidR="00B21386">
        <w:rPr>
          <w:lang w:eastAsia="ko-KR"/>
        </w:rPr>
        <w:t xml:space="preserve">that </w:t>
      </w:r>
      <w:r w:rsidR="008F3DB5">
        <w:rPr>
          <w:lang w:eastAsia="ko-KR"/>
        </w:rPr>
        <w:t>a CBR threshold is A</w:t>
      </w:r>
      <w:r w:rsidR="00B657B3">
        <w:rPr>
          <w:lang w:eastAsia="ko-KR"/>
        </w:rPr>
        <w:t xml:space="preserve"> for applicable PPPP</w:t>
      </w:r>
      <w:r w:rsidR="00B21386">
        <w:rPr>
          <w:lang w:eastAsia="ko-KR"/>
        </w:rPr>
        <w:t xml:space="preserve"> </w:t>
      </w:r>
      <w:r w:rsidR="00845D1E">
        <w:rPr>
          <w:lang w:eastAsia="ko-KR"/>
        </w:rPr>
        <w:t>in Figure 1,</w:t>
      </w:r>
      <w:r w:rsidR="008F3DB5">
        <w:rPr>
          <w:lang w:eastAsia="ko-KR"/>
        </w:rPr>
        <w:t xml:space="preserve"> </w:t>
      </w:r>
      <w:r w:rsidR="008172E6">
        <w:rPr>
          <w:lang w:eastAsia="ko-KR"/>
        </w:rPr>
        <w:t xml:space="preserve">the </w:t>
      </w:r>
      <w:r w:rsidR="008F3DB5">
        <w:rPr>
          <w:lang w:eastAsia="ko-KR"/>
        </w:rPr>
        <w:t xml:space="preserve">carriers #1 and #4 are selected as candidate TX carrier. </w:t>
      </w:r>
      <w:r w:rsidR="00B21386">
        <w:rPr>
          <w:rFonts w:hint="eastAsia"/>
          <w:lang w:eastAsia="ko-KR"/>
        </w:rPr>
        <w:t xml:space="preserve">Then the UE should select one TX carrier </w:t>
      </w:r>
      <w:r w:rsidR="00B21386">
        <w:rPr>
          <w:lang w:eastAsia="ko-KR"/>
        </w:rPr>
        <w:t>between</w:t>
      </w:r>
      <w:r w:rsidR="00B21386">
        <w:rPr>
          <w:rFonts w:hint="eastAsia"/>
          <w:lang w:eastAsia="ko-KR"/>
        </w:rPr>
        <w:t xml:space="preserve"> the</w:t>
      </w:r>
      <w:r w:rsidR="00B21386">
        <w:rPr>
          <w:lang w:eastAsia="ko-KR"/>
        </w:rPr>
        <w:t xml:space="preserve"> two </w:t>
      </w:r>
      <w:r w:rsidR="00B21386">
        <w:rPr>
          <w:rFonts w:hint="eastAsia"/>
          <w:lang w:eastAsia="ko-KR"/>
        </w:rPr>
        <w:t xml:space="preserve">candidate carriers </w:t>
      </w:r>
      <w:r w:rsidR="00B21386">
        <w:rPr>
          <w:lang w:eastAsia="ko-KR"/>
        </w:rPr>
        <w:t xml:space="preserve">#1 and #4. </w:t>
      </w:r>
    </w:p>
    <w:p w14:paraId="055D442D" w14:textId="77777777" w:rsidR="00B21386" w:rsidRDefault="00B21386" w:rsidP="00B21386">
      <w:pPr>
        <w:rPr>
          <w:lang w:eastAsia="ko-KR"/>
        </w:rPr>
      </w:pPr>
    </w:p>
    <w:p w14:paraId="54E0EED1" w14:textId="1827BAF6" w:rsidR="0003739D" w:rsidRDefault="008A582C" w:rsidP="00E32D73">
      <w:pPr>
        <w:jc w:val="center"/>
        <w:rPr>
          <w:lang w:eastAsia="ko-KR"/>
        </w:rPr>
      </w:pPr>
      <w:r>
        <w:rPr>
          <w:noProof/>
          <w:lang w:val="en-US" w:eastAsia="ko-KR"/>
        </w:rPr>
        <w:drawing>
          <wp:inline distT="0" distB="0" distL="0" distR="0" wp14:anchorId="5D969129" wp14:editId="31402F05">
            <wp:extent cx="2697298" cy="1541031"/>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06485" cy="1546280"/>
                    </a:xfrm>
                    <a:prstGeom prst="rect">
                      <a:avLst/>
                    </a:prstGeom>
                    <a:noFill/>
                  </pic:spPr>
                </pic:pic>
              </a:graphicData>
            </a:graphic>
          </wp:inline>
        </w:drawing>
      </w:r>
    </w:p>
    <w:p w14:paraId="67E7D022" w14:textId="39CDD00C" w:rsidR="00E32D73" w:rsidRDefault="008F3DB5" w:rsidP="00E32D73">
      <w:pPr>
        <w:jc w:val="center"/>
        <w:rPr>
          <w:lang w:eastAsia="ko-KR"/>
        </w:rPr>
      </w:pPr>
      <w:r>
        <w:rPr>
          <w:lang w:eastAsia="ko-KR"/>
        </w:rPr>
        <w:t xml:space="preserve">Figure </w:t>
      </w:r>
      <w:r w:rsidR="00E32D73">
        <w:rPr>
          <w:rFonts w:hint="eastAsia"/>
          <w:lang w:eastAsia="ko-KR"/>
        </w:rPr>
        <w:t>1</w:t>
      </w:r>
      <w:r>
        <w:rPr>
          <w:lang w:eastAsia="ko-KR"/>
        </w:rPr>
        <w:t xml:space="preserve">. </w:t>
      </w:r>
      <w:r w:rsidR="00E32D73">
        <w:rPr>
          <w:rFonts w:hint="eastAsia"/>
          <w:lang w:eastAsia="ko-KR"/>
        </w:rPr>
        <w:t>Step 1</w:t>
      </w:r>
      <w:r w:rsidR="00E32D73">
        <w:rPr>
          <w:lang w:eastAsia="ko-KR"/>
        </w:rPr>
        <w:t xml:space="preserve"> -</w:t>
      </w:r>
      <w:r w:rsidR="00E32D73">
        <w:rPr>
          <w:rFonts w:hint="eastAsia"/>
          <w:lang w:eastAsia="ko-KR"/>
        </w:rPr>
        <w:t xml:space="preserve"> </w:t>
      </w:r>
      <w:r w:rsidR="00E32D73">
        <w:rPr>
          <w:lang w:eastAsia="ko-KR"/>
        </w:rPr>
        <w:t>TX carrier selection using CBR and PPPP</w:t>
      </w:r>
    </w:p>
    <w:p w14:paraId="622A21BD" w14:textId="6D1E2A10" w:rsidR="00B21386" w:rsidRDefault="008172E6" w:rsidP="00546E36">
      <w:pPr>
        <w:rPr>
          <w:lang w:eastAsia="ko-KR"/>
        </w:rPr>
      </w:pPr>
      <w:r>
        <w:rPr>
          <w:lang w:eastAsia="ko-KR"/>
        </w:rPr>
        <w:t>A</w:t>
      </w:r>
      <w:r w:rsidR="004517DB">
        <w:rPr>
          <w:lang w:eastAsia="ko-KR"/>
        </w:rPr>
        <w:t>s a</w:t>
      </w:r>
      <w:r>
        <w:rPr>
          <w:lang w:eastAsia="ko-KR"/>
        </w:rPr>
        <w:t xml:space="preserve">bove mentioned, </w:t>
      </w:r>
      <w:r w:rsidR="004517DB">
        <w:rPr>
          <w:lang w:eastAsia="ko-KR"/>
        </w:rPr>
        <w:t xml:space="preserve">UE can consider </w:t>
      </w:r>
      <w:r w:rsidRPr="00883CAA">
        <w:rPr>
          <w:lang w:eastAsia="ko-KR"/>
        </w:rPr>
        <w:t xml:space="preserve">two options for </w:t>
      </w:r>
      <w:r w:rsidR="004517DB">
        <w:rPr>
          <w:lang w:eastAsia="ko-KR"/>
        </w:rPr>
        <w:t xml:space="preserve">selecting </w:t>
      </w:r>
      <w:r w:rsidRPr="00883CAA">
        <w:rPr>
          <w:lang w:eastAsia="ko-KR"/>
        </w:rPr>
        <w:t xml:space="preserve">the final selection: </w:t>
      </w:r>
      <w:r w:rsidR="004517DB">
        <w:rPr>
          <w:lang w:eastAsia="ko-KR"/>
        </w:rPr>
        <w:t>1</w:t>
      </w:r>
      <w:r w:rsidRPr="00883CAA">
        <w:rPr>
          <w:lang w:eastAsia="ko-KR"/>
        </w:rPr>
        <w:t>) leaving it to UE implementation</w:t>
      </w:r>
      <w:r w:rsidR="004517DB">
        <w:rPr>
          <w:lang w:eastAsia="ko-KR"/>
        </w:rPr>
        <w:t xml:space="preserve"> and 2</w:t>
      </w:r>
      <w:r w:rsidR="004517DB" w:rsidRPr="00883CAA">
        <w:rPr>
          <w:lang w:eastAsia="ko-KR"/>
        </w:rPr>
        <w:t>) based on CBR</w:t>
      </w:r>
      <w:r w:rsidR="004517DB">
        <w:rPr>
          <w:lang w:eastAsia="ko-KR"/>
        </w:rPr>
        <w:t>.</w:t>
      </w:r>
    </w:p>
    <w:p w14:paraId="0DAADCCD" w14:textId="3DADC29A" w:rsidR="00255909" w:rsidRDefault="00172B6A" w:rsidP="00546E36">
      <w:pPr>
        <w:rPr>
          <w:lang w:eastAsia="ko-KR"/>
        </w:rPr>
      </w:pPr>
      <w:r>
        <w:rPr>
          <w:lang w:eastAsia="ko-KR"/>
        </w:rPr>
        <w:t xml:space="preserve">One </w:t>
      </w:r>
      <w:r w:rsidR="000A3DDD">
        <w:rPr>
          <w:lang w:eastAsia="ko-KR"/>
        </w:rPr>
        <w:t>option</w:t>
      </w:r>
      <w:r w:rsidR="004517DB">
        <w:rPr>
          <w:lang w:eastAsia="ko-KR"/>
        </w:rPr>
        <w:t xml:space="preserve"> (i.e., option 1)</w:t>
      </w:r>
      <w:r w:rsidR="000A3DDD">
        <w:rPr>
          <w:lang w:eastAsia="ko-KR"/>
        </w:rPr>
        <w:t xml:space="preserve"> for </w:t>
      </w:r>
      <w:r w:rsidR="00705F66">
        <w:rPr>
          <w:lang w:eastAsia="ko-KR"/>
        </w:rPr>
        <w:t xml:space="preserve">the </w:t>
      </w:r>
      <w:r>
        <w:rPr>
          <w:lang w:eastAsia="ko-KR"/>
        </w:rPr>
        <w:t>final TX carrier selection would be “leaving it to UE implementation”</w:t>
      </w:r>
      <w:r w:rsidR="00457738">
        <w:rPr>
          <w:lang w:eastAsia="ko-KR"/>
        </w:rPr>
        <w:t xml:space="preserve">. </w:t>
      </w:r>
      <w:r w:rsidR="00705F66">
        <w:rPr>
          <w:lang w:eastAsia="ko-KR"/>
        </w:rPr>
        <w:t xml:space="preserve">When taking </w:t>
      </w:r>
      <w:r w:rsidR="00255909">
        <w:rPr>
          <w:lang w:eastAsia="ko-KR"/>
        </w:rPr>
        <w:t xml:space="preserve">this option </w:t>
      </w:r>
      <w:r w:rsidR="00705F66">
        <w:rPr>
          <w:lang w:eastAsia="ko-KR"/>
        </w:rPr>
        <w:t xml:space="preserve">into account, </w:t>
      </w:r>
      <w:r>
        <w:rPr>
          <w:lang w:eastAsia="ko-KR"/>
        </w:rPr>
        <w:t>it is unclear for UE which</w:t>
      </w:r>
      <w:r w:rsidR="00EC4C9B">
        <w:rPr>
          <w:lang w:eastAsia="ko-KR"/>
        </w:rPr>
        <w:t xml:space="preserve"> other </w:t>
      </w:r>
      <w:r>
        <w:rPr>
          <w:lang w:eastAsia="ko-KR"/>
        </w:rPr>
        <w:t xml:space="preserve">factors are </w:t>
      </w:r>
      <w:r w:rsidR="00AB282A">
        <w:rPr>
          <w:lang w:eastAsia="ko-KR"/>
        </w:rPr>
        <w:t>applicable</w:t>
      </w:r>
      <w:r>
        <w:rPr>
          <w:lang w:eastAsia="ko-KR"/>
        </w:rPr>
        <w:t xml:space="preserve"> </w:t>
      </w:r>
      <w:r w:rsidR="00EC4C9B">
        <w:rPr>
          <w:lang w:eastAsia="ko-KR"/>
        </w:rPr>
        <w:t xml:space="preserve">than </w:t>
      </w:r>
      <w:r>
        <w:rPr>
          <w:lang w:eastAsia="ko-KR"/>
        </w:rPr>
        <w:t>CBR</w:t>
      </w:r>
      <w:r w:rsidR="003D1829">
        <w:rPr>
          <w:lang w:eastAsia="ko-KR"/>
        </w:rPr>
        <w:t xml:space="preserve">. </w:t>
      </w:r>
    </w:p>
    <w:p w14:paraId="4564EE0D" w14:textId="299D8051" w:rsidR="00255909" w:rsidRDefault="004517DB" w:rsidP="00255909">
      <w:pPr>
        <w:rPr>
          <w:lang w:eastAsia="ko-KR"/>
        </w:rPr>
      </w:pPr>
      <w:r>
        <w:rPr>
          <w:lang w:eastAsia="ko-KR"/>
        </w:rPr>
        <w:t xml:space="preserve">Another option (i.e., option 2) is considering </w:t>
      </w:r>
      <w:r w:rsidR="00255909">
        <w:rPr>
          <w:lang w:eastAsia="ko-KR"/>
        </w:rPr>
        <w:t>CBR</w:t>
      </w:r>
      <w:r>
        <w:rPr>
          <w:lang w:eastAsia="ko-KR"/>
        </w:rPr>
        <w:t xml:space="preserve"> </w:t>
      </w:r>
      <w:r w:rsidR="00255909">
        <w:rPr>
          <w:lang w:eastAsia="ko-KR"/>
        </w:rPr>
        <w:t xml:space="preserve">defined to control </w:t>
      </w:r>
      <w:r w:rsidR="00255909">
        <w:rPr>
          <w:rFonts w:hint="eastAsia"/>
          <w:lang w:eastAsia="ko-KR"/>
        </w:rPr>
        <w:t>congestion in channel</w:t>
      </w:r>
      <w:r w:rsidR="00D75E43">
        <w:rPr>
          <w:lang w:eastAsia="ko-KR"/>
        </w:rPr>
        <w:t>. So when CBR is</w:t>
      </w:r>
      <w:r w:rsidR="00255909">
        <w:rPr>
          <w:lang w:eastAsia="ko-KR"/>
        </w:rPr>
        <w:t xml:space="preserve"> considered as an option for the final selection, it can take an effect of load balancing </w:t>
      </w:r>
      <w:r w:rsidR="00832BC9">
        <w:rPr>
          <w:lang w:eastAsia="ko-KR"/>
        </w:rPr>
        <w:t>across</w:t>
      </w:r>
      <w:r w:rsidR="00255909">
        <w:rPr>
          <w:lang w:eastAsia="ko-KR"/>
        </w:rPr>
        <w:t xml:space="preserve"> carriers </w:t>
      </w:r>
      <w:r w:rsidR="00832BC9">
        <w:rPr>
          <w:lang w:eastAsia="ko-KR"/>
        </w:rPr>
        <w:t>in addition to</w:t>
      </w:r>
      <w:r w:rsidR="00255909">
        <w:rPr>
          <w:lang w:eastAsia="ko-KR"/>
        </w:rPr>
        <w:t xml:space="preserve"> </w:t>
      </w:r>
      <w:r w:rsidR="00B71157">
        <w:rPr>
          <w:lang w:eastAsia="ko-KR"/>
        </w:rPr>
        <w:t>interference reduction</w:t>
      </w:r>
      <w:r w:rsidR="00255909">
        <w:rPr>
          <w:lang w:eastAsia="ko-KR"/>
        </w:rPr>
        <w:t>.</w:t>
      </w:r>
      <w:r w:rsidR="00BA20F6">
        <w:rPr>
          <w:lang w:eastAsia="ko-KR"/>
        </w:rPr>
        <w:t xml:space="preserve"> </w:t>
      </w:r>
      <w:r w:rsidR="00832BC9">
        <w:rPr>
          <w:lang w:eastAsia="ko-KR"/>
        </w:rPr>
        <w:t xml:space="preserve">While applying CBR for the final selection, </w:t>
      </w:r>
      <w:r w:rsidR="00BA20F6">
        <w:rPr>
          <w:lang w:eastAsia="ko-KR"/>
        </w:rPr>
        <w:t>UE can select a carrier with the lowest CBR level</w:t>
      </w:r>
      <w:r w:rsidR="008A04AF">
        <w:rPr>
          <w:lang w:eastAsia="ko-KR"/>
        </w:rPr>
        <w:t>.</w:t>
      </w:r>
    </w:p>
    <w:p w14:paraId="6F4D5FFA" w14:textId="31DF6951" w:rsidR="007B1BBE" w:rsidRDefault="00382620" w:rsidP="00546E36">
      <w:pPr>
        <w:rPr>
          <w:lang w:eastAsia="ko-KR"/>
        </w:rPr>
      </w:pPr>
      <w:r>
        <w:rPr>
          <w:lang w:eastAsia="ko-KR"/>
        </w:rPr>
        <w:t>B</w:t>
      </w:r>
      <w:r>
        <w:rPr>
          <w:rFonts w:hint="eastAsia"/>
          <w:lang w:eastAsia="ko-KR"/>
        </w:rPr>
        <w:t xml:space="preserve">ut </w:t>
      </w:r>
      <w:r>
        <w:rPr>
          <w:lang w:eastAsia="ko-KR"/>
        </w:rPr>
        <w:t xml:space="preserve">for other factors </w:t>
      </w:r>
      <w:r w:rsidR="00E35D6C">
        <w:rPr>
          <w:lang w:eastAsia="ko-KR"/>
        </w:rPr>
        <w:t xml:space="preserve">it would give an effect of filtering carriers </w:t>
      </w:r>
      <w:r w:rsidRPr="009B7D48">
        <w:rPr>
          <w:lang w:eastAsia="ko-KR"/>
        </w:rPr>
        <w:t>before applying CBR-PPPP</w:t>
      </w:r>
      <w:r w:rsidR="00E35D6C">
        <w:rPr>
          <w:lang w:eastAsia="ko-KR"/>
        </w:rPr>
        <w:t xml:space="preserve"> configuration</w:t>
      </w:r>
      <w:r w:rsidRPr="009B7D48">
        <w:rPr>
          <w:lang w:eastAsia="ko-KR"/>
        </w:rPr>
        <w:t>.</w:t>
      </w:r>
      <w:r w:rsidR="00E35D6C">
        <w:rPr>
          <w:lang w:eastAsia="ko-KR"/>
        </w:rPr>
        <w:t xml:space="preserve"> </w:t>
      </w:r>
      <w:r w:rsidR="003A5A8E">
        <w:rPr>
          <w:lang w:eastAsia="ko-KR"/>
        </w:rPr>
        <w:t>For example,</w:t>
      </w:r>
      <w:r w:rsidR="00E41031">
        <w:rPr>
          <w:lang w:eastAsia="ko-KR"/>
        </w:rPr>
        <w:t xml:space="preserve"> </w:t>
      </w:r>
      <w:r>
        <w:rPr>
          <w:lang w:eastAsia="ko-KR"/>
        </w:rPr>
        <w:t xml:space="preserve">we can consider </w:t>
      </w:r>
      <w:r w:rsidR="003A5A8E">
        <w:rPr>
          <w:lang w:eastAsia="ko-KR"/>
        </w:rPr>
        <w:t>s</w:t>
      </w:r>
      <w:r w:rsidR="003D1829">
        <w:rPr>
          <w:lang w:eastAsia="ko-KR"/>
        </w:rPr>
        <w:t xml:space="preserve">ervice type as a factor. </w:t>
      </w:r>
      <w:r>
        <w:rPr>
          <w:lang w:eastAsia="ko-KR"/>
        </w:rPr>
        <w:t xml:space="preserve">Since UE knows the mapping information between service type and carrier frequency, </w:t>
      </w:r>
      <w:r w:rsidR="00E35D6C">
        <w:rPr>
          <w:lang w:eastAsia="ko-KR"/>
        </w:rPr>
        <w:t xml:space="preserve">then </w:t>
      </w:r>
      <w:r w:rsidR="003A5A8E">
        <w:rPr>
          <w:lang w:eastAsia="ko-KR"/>
        </w:rPr>
        <w:t>unavailable carrier for th</w:t>
      </w:r>
      <w:bookmarkStart w:id="0" w:name="_GoBack"/>
      <w:bookmarkEnd w:id="0"/>
      <w:r w:rsidR="003A5A8E">
        <w:rPr>
          <w:lang w:eastAsia="ko-KR"/>
        </w:rPr>
        <w:t xml:space="preserve">e service type can be filtered during </w:t>
      </w:r>
      <w:r w:rsidR="00E35D6C">
        <w:rPr>
          <w:lang w:eastAsia="ko-KR"/>
        </w:rPr>
        <w:t>step 1 (</w:t>
      </w:r>
      <w:r w:rsidR="003A5A8E">
        <w:rPr>
          <w:lang w:eastAsia="ko-KR"/>
        </w:rPr>
        <w:t xml:space="preserve">or </w:t>
      </w:r>
      <w:r w:rsidR="00E35D6C">
        <w:rPr>
          <w:lang w:eastAsia="ko-KR"/>
        </w:rPr>
        <w:t xml:space="preserve">even </w:t>
      </w:r>
      <w:r w:rsidR="003A5A8E">
        <w:rPr>
          <w:lang w:eastAsia="ko-KR"/>
        </w:rPr>
        <w:t>before step 1</w:t>
      </w:r>
      <w:r w:rsidR="00E35D6C">
        <w:rPr>
          <w:lang w:eastAsia="ko-KR"/>
        </w:rPr>
        <w:t>)</w:t>
      </w:r>
      <w:r w:rsidR="004517DB">
        <w:rPr>
          <w:lang w:eastAsia="ko-KR"/>
        </w:rPr>
        <w:t xml:space="preserve"> in figure 1</w:t>
      </w:r>
      <w:r w:rsidR="003A5A8E">
        <w:rPr>
          <w:lang w:eastAsia="ko-KR"/>
        </w:rPr>
        <w:t>.</w:t>
      </w:r>
      <w:r w:rsidR="003D1829">
        <w:rPr>
          <w:lang w:eastAsia="ko-KR"/>
        </w:rPr>
        <w:t xml:space="preserve"> </w:t>
      </w:r>
      <w:r w:rsidR="00E75171">
        <w:rPr>
          <w:lang w:eastAsia="ko-KR"/>
        </w:rPr>
        <w:t xml:space="preserve">It </w:t>
      </w:r>
      <w:r w:rsidR="006A253C">
        <w:rPr>
          <w:lang w:eastAsia="ko-KR"/>
        </w:rPr>
        <w:t>could be</w:t>
      </w:r>
      <w:r w:rsidR="003A5A8E">
        <w:rPr>
          <w:lang w:eastAsia="ko-KR"/>
        </w:rPr>
        <w:t xml:space="preserve"> similar for</w:t>
      </w:r>
      <w:r w:rsidR="00E75171">
        <w:rPr>
          <w:lang w:eastAsia="ko-KR"/>
        </w:rPr>
        <w:t xml:space="preserve"> </w:t>
      </w:r>
      <w:r w:rsidR="006A253C">
        <w:rPr>
          <w:lang w:eastAsia="ko-KR"/>
        </w:rPr>
        <w:t xml:space="preserve">the case </w:t>
      </w:r>
      <w:r w:rsidR="00E35D6C">
        <w:rPr>
          <w:lang w:eastAsia="ko-KR"/>
        </w:rPr>
        <w:t xml:space="preserve">that </w:t>
      </w:r>
      <w:r w:rsidR="003D1829">
        <w:rPr>
          <w:lang w:eastAsia="ko-KR"/>
        </w:rPr>
        <w:t xml:space="preserve">TX capability </w:t>
      </w:r>
      <w:r w:rsidR="006A253C">
        <w:rPr>
          <w:lang w:eastAsia="ko-KR"/>
        </w:rPr>
        <w:t xml:space="preserve">is considered </w:t>
      </w:r>
      <w:r w:rsidR="00E75171">
        <w:rPr>
          <w:lang w:eastAsia="ko-KR"/>
        </w:rPr>
        <w:t xml:space="preserve">as a factor for final carrier selection. UE can filter out </w:t>
      </w:r>
      <w:r w:rsidR="007B1BBE">
        <w:rPr>
          <w:lang w:eastAsia="ko-KR"/>
        </w:rPr>
        <w:t xml:space="preserve">unavailable carrier based on its TX capability </w:t>
      </w:r>
      <w:r w:rsidR="007F40C9">
        <w:rPr>
          <w:lang w:eastAsia="ko-KR"/>
        </w:rPr>
        <w:t xml:space="preserve">during </w:t>
      </w:r>
      <w:r w:rsidR="00E35D6C">
        <w:rPr>
          <w:lang w:eastAsia="ko-KR"/>
        </w:rPr>
        <w:t xml:space="preserve">step 1 </w:t>
      </w:r>
      <w:r w:rsidR="007F40C9">
        <w:rPr>
          <w:lang w:eastAsia="ko-KR"/>
        </w:rPr>
        <w:t>or before</w:t>
      </w:r>
      <w:r w:rsidR="007B1BBE">
        <w:rPr>
          <w:lang w:eastAsia="ko-KR"/>
        </w:rPr>
        <w:t xml:space="preserve"> step 1. </w:t>
      </w:r>
    </w:p>
    <w:p w14:paraId="6C296C9A" w14:textId="052FC61C" w:rsidR="00E35D6C" w:rsidRDefault="003126F8" w:rsidP="00546E36">
      <w:pPr>
        <w:rPr>
          <w:lang w:eastAsia="ko-KR"/>
        </w:rPr>
      </w:pPr>
      <w:r>
        <w:rPr>
          <w:lang w:eastAsia="ko-KR"/>
        </w:rPr>
        <w:t xml:space="preserve">Therefore CBR can be an effective factor while </w:t>
      </w:r>
      <w:r>
        <w:rPr>
          <w:rFonts w:hint="eastAsia"/>
          <w:lang w:eastAsia="ko-KR"/>
        </w:rPr>
        <w:t>simple</w:t>
      </w:r>
      <w:r>
        <w:rPr>
          <w:lang w:eastAsia="ko-KR"/>
        </w:rPr>
        <w:t xml:space="preserve"> to apply.</w:t>
      </w:r>
    </w:p>
    <w:p w14:paraId="51DBBFBB" w14:textId="7AAAEC43" w:rsidR="008E27B2" w:rsidRDefault="008E27B2" w:rsidP="008E27B2">
      <w:pPr>
        <w:jc w:val="both"/>
        <w:rPr>
          <w:b/>
          <w:lang w:eastAsia="ko-KR"/>
        </w:rPr>
      </w:pPr>
      <w:r w:rsidRPr="002F5A9C">
        <w:rPr>
          <w:b/>
          <w:lang w:eastAsia="ko-KR"/>
        </w:rPr>
        <w:t xml:space="preserve">Proposal </w:t>
      </w:r>
      <w:r>
        <w:rPr>
          <w:b/>
          <w:lang w:eastAsia="ko-KR"/>
        </w:rPr>
        <w:t>1</w:t>
      </w:r>
      <w:r w:rsidRPr="002F5A9C">
        <w:rPr>
          <w:b/>
          <w:lang w:eastAsia="ko-KR"/>
        </w:rPr>
        <w:t xml:space="preserve">. </w:t>
      </w:r>
      <w:r>
        <w:rPr>
          <w:b/>
          <w:lang w:eastAsia="ko-KR"/>
        </w:rPr>
        <w:t xml:space="preserve">UE selects the final TX carrier with the lowest CBR. </w:t>
      </w:r>
    </w:p>
    <w:p w14:paraId="2AF6E690" w14:textId="77777777" w:rsidR="00AB3B2A" w:rsidRPr="00F0258B" w:rsidRDefault="00AB3B2A" w:rsidP="002A14BC">
      <w:pPr>
        <w:rPr>
          <w:b/>
          <w:lang w:eastAsia="ko-KR"/>
        </w:rPr>
      </w:pPr>
    </w:p>
    <w:p w14:paraId="3AAAF7D4" w14:textId="65523FA6" w:rsidR="009147BC" w:rsidRDefault="00132F06" w:rsidP="008E27B2">
      <w:pPr>
        <w:pStyle w:val="1"/>
        <w:numPr>
          <w:ilvl w:val="0"/>
          <w:numId w:val="8"/>
        </w:numPr>
        <w:rPr>
          <w:lang w:eastAsia="ko-KR"/>
        </w:rPr>
      </w:pPr>
      <w:r>
        <w:rPr>
          <w:rFonts w:hint="eastAsia"/>
          <w:lang w:eastAsia="ko-KR"/>
        </w:rPr>
        <w:t xml:space="preserve">Conclusion </w:t>
      </w:r>
    </w:p>
    <w:p w14:paraId="59BC95A1" w14:textId="4F994CF8" w:rsidR="008E27B2" w:rsidRDefault="008E27B2" w:rsidP="008E27B2">
      <w:pPr>
        <w:jc w:val="both"/>
        <w:rPr>
          <w:b/>
          <w:lang w:eastAsia="ko-KR"/>
        </w:rPr>
      </w:pPr>
      <w:r w:rsidRPr="002F5A9C">
        <w:rPr>
          <w:b/>
          <w:lang w:eastAsia="ko-KR"/>
        </w:rPr>
        <w:t xml:space="preserve">Proposal </w:t>
      </w:r>
      <w:r>
        <w:rPr>
          <w:b/>
          <w:lang w:eastAsia="ko-KR"/>
        </w:rPr>
        <w:t>1</w:t>
      </w:r>
      <w:r w:rsidRPr="002F5A9C">
        <w:rPr>
          <w:b/>
          <w:lang w:eastAsia="ko-KR"/>
        </w:rPr>
        <w:t xml:space="preserve">. </w:t>
      </w:r>
      <w:r>
        <w:rPr>
          <w:b/>
          <w:lang w:eastAsia="ko-KR"/>
        </w:rPr>
        <w:t xml:space="preserve">UE selects the final TX carrier with the lowest CBR. </w:t>
      </w:r>
    </w:p>
    <w:p w14:paraId="1F60B439" w14:textId="77777777" w:rsidR="008E27B2" w:rsidRPr="008E27B2" w:rsidRDefault="008E27B2" w:rsidP="008E27B2">
      <w:pPr>
        <w:jc w:val="both"/>
        <w:rPr>
          <w:b/>
          <w:lang w:eastAsia="ko-KR"/>
        </w:rPr>
      </w:pPr>
    </w:p>
    <w:p w14:paraId="2291C91F" w14:textId="0EDDCBC6" w:rsidR="000E5EC7" w:rsidRDefault="000E5EC7" w:rsidP="000E5EC7">
      <w:pPr>
        <w:pStyle w:val="1"/>
        <w:rPr>
          <w:lang w:eastAsia="ko-KR"/>
        </w:rPr>
      </w:pPr>
      <w:r>
        <w:rPr>
          <w:rFonts w:hint="eastAsia"/>
          <w:lang w:eastAsia="ko-KR"/>
        </w:rPr>
        <w:t>4</w:t>
      </w:r>
      <w:r>
        <w:t xml:space="preserve">. </w:t>
      </w:r>
      <w:r w:rsidR="00AC3C4F">
        <w:rPr>
          <w:rFonts w:hint="eastAsia"/>
          <w:lang w:eastAsia="ko-KR"/>
        </w:rPr>
        <w:t>References</w:t>
      </w:r>
    </w:p>
    <w:p w14:paraId="15F74DFB" w14:textId="0C9D3260" w:rsidR="002F5A9C" w:rsidRDefault="002F5A9C" w:rsidP="00E5020D">
      <w:r>
        <w:rPr>
          <w:rFonts w:hint="eastAsia"/>
          <w:lang w:eastAsia="ko-KR"/>
        </w:rPr>
        <w:t>[</w:t>
      </w:r>
      <w:r w:rsidR="00085CBF">
        <w:rPr>
          <w:lang w:eastAsia="ko-KR"/>
        </w:rPr>
        <w:t>1</w:t>
      </w:r>
      <w:r>
        <w:rPr>
          <w:rFonts w:hint="eastAsia"/>
          <w:lang w:eastAsia="ko-KR"/>
        </w:rPr>
        <w:t>]</w:t>
      </w:r>
      <w:r>
        <w:rPr>
          <w:lang w:eastAsia="ko-KR"/>
        </w:rPr>
        <w:t xml:space="preserve"> </w:t>
      </w:r>
      <w:r w:rsidR="0025307C" w:rsidRPr="00282274">
        <w:t>3GPP TSG-RAN WG2 Meeting #99bis</w:t>
      </w:r>
      <w:r w:rsidR="0025307C">
        <w:t xml:space="preserve"> Chairman’s note: </w:t>
      </w:r>
      <w:r w:rsidR="0025307C" w:rsidRPr="00085CBF">
        <w:t>eV2X LTE breakout session</w:t>
      </w:r>
    </w:p>
    <w:p w14:paraId="63653CB8" w14:textId="05DCD548" w:rsidR="0025307C" w:rsidRDefault="0025307C" w:rsidP="0025307C">
      <w:r>
        <w:rPr>
          <w:rFonts w:hint="eastAsia"/>
          <w:lang w:eastAsia="ko-KR"/>
        </w:rPr>
        <w:t>[</w:t>
      </w:r>
      <w:r>
        <w:rPr>
          <w:lang w:eastAsia="ko-KR"/>
        </w:rPr>
        <w:t>2</w:t>
      </w:r>
      <w:r>
        <w:rPr>
          <w:rFonts w:hint="eastAsia"/>
          <w:lang w:eastAsia="ko-KR"/>
        </w:rPr>
        <w:t>]</w:t>
      </w:r>
      <w:r>
        <w:rPr>
          <w:lang w:eastAsia="ko-KR"/>
        </w:rPr>
        <w:t xml:space="preserve"> </w:t>
      </w:r>
      <w:r w:rsidRPr="00282274">
        <w:t>3GPP TSG-RAN WG2 Meeting #</w:t>
      </w:r>
      <w:r>
        <w:t xml:space="preserve">101 Chairman’s note: Rel-15 </w:t>
      </w:r>
      <w:r w:rsidRPr="00085CBF">
        <w:t>V2X breakout session</w:t>
      </w:r>
    </w:p>
    <w:sectPr w:rsidR="0025307C" w:rsidSect="009C1BCA">
      <w:footnotePr>
        <w:numRestart w:val="eachSect"/>
      </w:footnotePr>
      <w:pgSz w:w="11907" w:h="16840" w:code="9"/>
      <w:pgMar w:top="1418"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459CB4" w14:textId="77777777" w:rsidR="00080267" w:rsidRDefault="00080267">
      <w:r>
        <w:separator/>
      </w:r>
    </w:p>
  </w:endnote>
  <w:endnote w:type="continuationSeparator" w:id="0">
    <w:p w14:paraId="780373FE" w14:textId="77777777" w:rsidR="00080267" w:rsidRDefault="00080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D41E44" w14:textId="77777777" w:rsidR="00080267" w:rsidRDefault="00080267">
      <w:r>
        <w:separator/>
      </w:r>
    </w:p>
  </w:footnote>
  <w:footnote w:type="continuationSeparator" w:id="0">
    <w:p w14:paraId="3E1DDC9E" w14:textId="77777777" w:rsidR="00080267" w:rsidRDefault="000802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C6B8B"/>
    <w:multiLevelType w:val="hybridMultilevel"/>
    <w:tmpl w:val="F3BAB266"/>
    <w:lvl w:ilvl="0" w:tplc="E8C8F27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4392D32"/>
    <w:multiLevelType w:val="hybridMultilevel"/>
    <w:tmpl w:val="C88896F8"/>
    <w:lvl w:ilvl="0" w:tplc="3FFE7E10">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0582377"/>
    <w:multiLevelType w:val="hybridMultilevel"/>
    <w:tmpl w:val="3618B5C4"/>
    <w:lvl w:ilvl="0" w:tplc="5C3037C2">
      <w:start w:val="1"/>
      <w:numFmt w:val="decimal"/>
      <w:lvlText w:val="Proposal %1"/>
      <w:lvlJc w:val="left"/>
      <w:pPr>
        <w:ind w:left="800" w:hanging="400"/>
      </w:pPr>
      <w:rPr>
        <w:rFonts w:cs="Times New Roman"/>
        <w:b/>
        <w:color w:val="auto"/>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
    <w:nsid w:val="108D14D8"/>
    <w:multiLevelType w:val="hybridMultilevel"/>
    <w:tmpl w:val="E782EF96"/>
    <w:lvl w:ilvl="0" w:tplc="D404408E">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B6C3FDB"/>
    <w:multiLevelType w:val="hybridMultilevel"/>
    <w:tmpl w:val="CDE45388"/>
    <w:lvl w:ilvl="0" w:tplc="4A0C235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0B56ADF"/>
    <w:multiLevelType w:val="multilevel"/>
    <w:tmpl w:val="EB7A6E78"/>
    <w:lvl w:ilvl="0">
      <w:start w:val="1"/>
      <w:numFmt w:val="decimal"/>
      <w:lvlText w:val="%1."/>
      <w:lvlJc w:val="left"/>
      <w:pPr>
        <w:ind w:left="0" w:firstLine="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nsid w:val="21684567"/>
    <w:multiLevelType w:val="hybridMultilevel"/>
    <w:tmpl w:val="0F0A4602"/>
    <w:lvl w:ilvl="0" w:tplc="C3FAC2A0">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39E30466"/>
    <w:multiLevelType w:val="multilevel"/>
    <w:tmpl w:val="FA8C6B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14">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15">
    <w:nsid w:val="4124322C"/>
    <w:multiLevelType w:val="hybridMultilevel"/>
    <w:tmpl w:val="D72C3362"/>
    <w:lvl w:ilvl="0" w:tplc="B20E2F82">
      <w:numFmt w:val="bullet"/>
      <w:lvlText w:val="-"/>
      <w:lvlJc w:val="left"/>
      <w:pPr>
        <w:ind w:left="360" w:hanging="360"/>
      </w:pPr>
      <w:rPr>
        <w:rFonts w:ascii="Times New Roman" w:eastAsia="바탕"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18">
    <w:nsid w:val="62DC5657"/>
    <w:multiLevelType w:val="hybridMultilevel"/>
    <w:tmpl w:val="D7EAE6BC"/>
    <w:lvl w:ilvl="0" w:tplc="C4B4B2DA">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4D7489F"/>
    <w:multiLevelType w:val="hybridMultilevel"/>
    <w:tmpl w:val="1F4ABC32"/>
    <w:lvl w:ilvl="0" w:tplc="76423F2E">
      <w:start w:val="2"/>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678C224E"/>
    <w:multiLevelType w:val="hybridMultilevel"/>
    <w:tmpl w:val="8FF4139C"/>
    <w:lvl w:ilvl="0" w:tplc="18362ED2">
      <w:start w:val="14"/>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14"/>
  </w:num>
  <w:num w:numId="6">
    <w:abstractNumId w:val="9"/>
  </w:num>
  <w:num w:numId="7">
    <w:abstractNumId w:val="16"/>
  </w:num>
  <w:num w:numId="8">
    <w:abstractNumId w:val="7"/>
  </w:num>
  <w:num w:numId="9">
    <w:abstractNumId w:val="1"/>
  </w:num>
  <w:num w:numId="10">
    <w:abstractNumId w:val="8"/>
  </w:num>
  <w:num w:numId="11">
    <w:abstractNumId w:val="13"/>
  </w:num>
  <w:num w:numId="12">
    <w:abstractNumId w:val="17"/>
  </w:num>
  <w:num w:numId="13">
    <w:abstractNumId w:val="6"/>
  </w:num>
  <w:num w:numId="14">
    <w:abstractNumId w:val="15"/>
  </w:num>
  <w:num w:numId="15">
    <w:abstractNumId w:val="21"/>
  </w:num>
  <w:num w:numId="16">
    <w:abstractNumId w:val="19"/>
  </w:num>
  <w:num w:numId="17">
    <w:abstractNumId w:val="3"/>
  </w:num>
  <w:num w:numId="18">
    <w:abstractNumId w:val="11"/>
  </w:num>
  <w:num w:numId="19">
    <w:abstractNumId w:val="5"/>
  </w:num>
  <w:num w:numId="20">
    <w:abstractNumId w:val="18"/>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0BA"/>
    <w:rsid w:val="00000546"/>
    <w:rsid w:val="00001097"/>
    <w:rsid w:val="00001E88"/>
    <w:rsid w:val="0000438A"/>
    <w:rsid w:val="00007418"/>
    <w:rsid w:val="000107B1"/>
    <w:rsid w:val="00015C19"/>
    <w:rsid w:val="00017573"/>
    <w:rsid w:val="0002096F"/>
    <w:rsid w:val="000238DA"/>
    <w:rsid w:val="000238DB"/>
    <w:rsid w:val="00024169"/>
    <w:rsid w:val="000279E5"/>
    <w:rsid w:val="00027E24"/>
    <w:rsid w:val="00033397"/>
    <w:rsid w:val="0003739D"/>
    <w:rsid w:val="00037FD7"/>
    <w:rsid w:val="00040015"/>
    <w:rsid w:val="00040095"/>
    <w:rsid w:val="0004286A"/>
    <w:rsid w:val="00042AA7"/>
    <w:rsid w:val="00047E93"/>
    <w:rsid w:val="00054E52"/>
    <w:rsid w:val="000568AB"/>
    <w:rsid w:val="00056980"/>
    <w:rsid w:val="000571D3"/>
    <w:rsid w:val="0006395E"/>
    <w:rsid w:val="00065BBE"/>
    <w:rsid w:val="00066CAF"/>
    <w:rsid w:val="00070F8D"/>
    <w:rsid w:val="00071BF9"/>
    <w:rsid w:val="00074A3D"/>
    <w:rsid w:val="000761AE"/>
    <w:rsid w:val="00077F10"/>
    <w:rsid w:val="00080267"/>
    <w:rsid w:val="000804E4"/>
    <w:rsid w:val="00080512"/>
    <w:rsid w:val="0008447D"/>
    <w:rsid w:val="00085440"/>
    <w:rsid w:val="00085CBF"/>
    <w:rsid w:val="00085E55"/>
    <w:rsid w:val="00090468"/>
    <w:rsid w:val="00090811"/>
    <w:rsid w:val="00094B54"/>
    <w:rsid w:val="000974EB"/>
    <w:rsid w:val="00097D45"/>
    <w:rsid w:val="000A09BE"/>
    <w:rsid w:val="000A1A62"/>
    <w:rsid w:val="000A26C3"/>
    <w:rsid w:val="000A31EA"/>
    <w:rsid w:val="000A3DDD"/>
    <w:rsid w:val="000A4FF9"/>
    <w:rsid w:val="000A644D"/>
    <w:rsid w:val="000A7657"/>
    <w:rsid w:val="000B0826"/>
    <w:rsid w:val="000B1FEC"/>
    <w:rsid w:val="000B7BCF"/>
    <w:rsid w:val="000C0222"/>
    <w:rsid w:val="000C3518"/>
    <w:rsid w:val="000C3679"/>
    <w:rsid w:val="000C522B"/>
    <w:rsid w:val="000D0708"/>
    <w:rsid w:val="000D0EC3"/>
    <w:rsid w:val="000D2220"/>
    <w:rsid w:val="000D350E"/>
    <w:rsid w:val="000D4FBF"/>
    <w:rsid w:val="000D58AB"/>
    <w:rsid w:val="000D7217"/>
    <w:rsid w:val="000D73B3"/>
    <w:rsid w:val="000E03C8"/>
    <w:rsid w:val="000E3EF3"/>
    <w:rsid w:val="000E5EC7"/>
    <w:rsid w:val="000F0428"/>
    <w:rsid w:val="000F2B61"/>
    <w:rsid w:val="000F4027"/>
    <w:rsid w:val="000F54C1"/>
    <w:rsid w:val="001000C4"/>
    <w:rsid w:val="0010110B"/>
    <w:rsid w:val="0010121F"/>
    <w:rsid w:val="00104525"/>
    <w:rsid w:val="001062FB"/>
    <w:rsid w:val="00112868"/>
    <w:rsid w:val="00113DF6"/>
    <w:rsid w:val="001142C8"/>
    <w:rsid w:val="00116383"/>
    <w:rsid w:val="00116DA6"/>
    <w:rsid w:val="00121B90"/>
    <w:rsid w:val="00123178"/>
    <w:rsid w:val="00132B00"/>
    <w:rsid w:val="00132F06"/>
    <w:rsid w:val="0013320E"/>
    <w:rsid w:val="0013368D"/>
    <w:rsid w:val="001363FB"/>
    <w:rsid w:val="00137B32"/>
    <w:rsid w:val="00140846"/>
    <w:rsid w:val="00141545"/>
    <w:rsid w:val="001427B2"/>
    <w:rsid w:val="001429D7"/>
    <w:rsid w:val="001439D9"/>
    <w:rsid w:val="00144D61"/>
    <w:rsid w:val="001472BC"/>
    <w:rsid w:val="0015163C"/>
    <w:rsid w:val="00152426"/>
    <w:rsid w:val="00152EF3"/>
    <w:rsid w:val="001532CE"/>
    <w:rsid w:val="00154B66"/>
    <w:rsid w:val="00154EDF"/>
    <w:rsid w:val="00155599"/>
    <w:rsid w:val="00156AA3"/>
    <w:rsid w:val="00157168"/>
    <w:rsid w:val="00161D14"/>
    <w:rsid w:val="00162E6A"/>
    <w:rsid w:val="00163DC2"/>
    <w:rsid w:val="00170DEF"/>
    <w:rsid w:val="00170FDF"/>
    <w:rsid w:val="001714B9"/>
    <w:rsid w:val="00172B6A"/>
    <w:rsid w:val="001741A0"/>
    <w:rsid w:val="00175BEC"/>
    <w:rsid w:val="00177110"/>
    <w:rsid w:val="00177FDB"/>
    <w:rsid w:val="001805C6"/>
    <w:rsid w:val="00187531"/>
    <w:rsid w:val="00187755"/>
    <w:rsid w:val="00190B14"/>
    <w:rsid w:val="0019119D"/>
    <w:rsid w:val="00194CD0"/>
    <w:rsid w:val="00195C22"/>
    <w:rsid w:val="0019736D"/>
    <w:rsid w:val="00197610"/>
    <w:rsid w:val="001976A6"/>
    <w:rsid w:val="00197C70"/>
    <w:rsid w:val="001A0FA5"/>
    <w:rsid w:val="001A1408"/>
    <w:rsid w:val="001A2170"/>
    <w:rsid w:val="001A29C3"/>
    <w:rsid w:val="001A2ECD"/>
    <w:rsid w:val="001A33F7"/>
    <w:rsid w:val="001A7D09"/>
    <w:rsid w:val="001B0331"/>
    <w:rsid w:val="001B33F8"/>
    <w:rsid w:val="001B49C9"/>
    <w:rsid w:val="001C30CE"/>
    <w:rsid w:val="001C690C"/>
    <w:rsid w:val="001D43D6"/>
    <w:rsid w:val="001D5225"/>
    <w:rsid w:val="001E410E"/>
    <w:rsid w:val="001E7014"/>
    <w:rsid w:val="001F01E1"/>
    <w:rsid w:val="001F0EEE"/>
    <w:rsid w:val="001F168B"/>
    <w:rsid w:val="001F5837"/>
    <w:rsid w:val="001F6FF2"/>
    <w:rsid w:val="001F7804"/>
    <w:rsid w:val="001F7831"/>
    <w:rsid w:val="001F788A"/>
    <w:rsid w:val="002027DB"/>
    <w:rsid w:val="00204045"/>
    <w:rsid w:val="00207A95"/>
    <w:rsid w:val="002101EC"/>
    <w:rsid w:val="00212967"/>
    <w:rsid w:val="00214437"/>
    <w:rsid w:val="00216855"/>
    <w:rsid w:val="00220A82"/>
    <w:rsid w:val="002211FB"/>
    <w:rsid w:val="00221561"/>
    <w:rsid w:val="002250A3"/>
    <w:rsid w:val="002259EC"/>
    <w:rsid w:val="00225CE0"/>
    <w:rsid w:val="0022606D"/>
    <w:rsid w:val="00226959"/>
    <w:rsid w:val="00234823"/>
    <w:rsid w:val="00234EE7"/>
    <w:rsid w:val="00235C88"/>
    <w:rsid w:val="002370AC"/>
    <w:rsid w:val="00237A3D"/>
    <w:rsid w:val="00241B38"/>
    <w:rsid w:val="002444EE"/>
    <w:rsid w:val="00245201"/>
    <w:rsid w:val="0024649C"/>
    <w:rsid w:val="00246D64"/>
    <w:rsid w:val="002508C4"/>
    <w:rsid w:val="002529FA"/>
    <w:rsid w:val="0025307C"/>
    <w:rsid w:val="00255909"/>
    <w:rsid w:val="00256CFA"/>
    <w:rsid w:val="00257185"/>
    <w:rsid w:val="00257A00"/>
    <w:rsid w:val="00262831"/>
    <w:rsid w:val="00266DA9"/>
    <w:rsid w:val="00267AA6"/>
    <w:rsid w:val="00273BCB"/>
    <w:rsid w:val="002747EC"/>
    <w:rsid w:val="00275C9B"/>
    <w:rsid w:val="00276293"/>
    <w:rsid w:val="00277153"/>
    <w:rsid w:val="0028052C"/>
    <w:rsid w:val="00281496"/>
    <w:rsid w:val="0028205B"/>
    <w:rsid w:val="00282630"/>
    <w:rsid w:val="00283B01"/>
    <w:rsid w:val="002855BF"/>
    <w:rsid w:val="00285936"/>
    <w:rsid w:val="0029082C"/>
    <w:rsid w:val="00290E08"/>
    <w:rsid w:val="0029146C"/>
    <w:rsid w:val="00291EF8"/>
    <w:rsid w:val="002A14BC"/>
    <w:rsid w:val="002A2655"/>
    <w:rsid w:val="002A3562"/>
    <w:rsid w:val="002A7ACD"/>
    <w:rsid w:val="002B0E8F"/>
    <w:rsid w:val="002C0FF2"/>
    <w:rsid w:val="002C29BD"/>
    <w:rsid w:val="002C6E7B"/>
    <w:rsid w:val="002D1302"/>
    <w:rsid w:val="002D1C10"/>
    <w:rsid w:val="002D40F3"/>
    <w:rsid w:val="002D434B"/>
    <w:rsid w:val="002D4530"/>
    <w:rsid w:val="002E1FB4"/>
    <w:rsid w:val="002E4F6B"/>
    <w:rsid w:val="002E536A"/>
    <w:rsid w:val="002F0BE2"/>
    <w:rsid w:val="002F0D22"/>
    <w:rsid w:val="002F2076"/>
    <w:rsid w:val="002F5A9C"/>
    <w:rsid w:val="002F781D"/>
    <w:rsid w:val="003070A9"/>
    <w:rsid w:val="00312543"/>
    <w:rsid w:val="003126F8"/>
    <w:rsid w:val="00315F27"/>
    <w:rsid w:val="00316448"/>
    <w:rsid w:val="003172DC"/>
    <w:rsid w:val="00323FC6"/>
    <w:rsid w:val="0032597F"/>
    <w:rsid w:val="00325A58"/>
    <w:rsid w:val="00326069"/>
    <w:rsid w:val="00326DFF"/>
    <w:rsid w:val="003274AC"/>
    <w:rsid w:val="00340689"/>
    <w:rsid w:val="0034313F"/>
    <w:rsid w:val="00343E4A"/>
    <w:rsid w:val="00343F62"/>
    <w:rsid w:val="003454FD"/>
    <w:rsid w:val="00350CA2"/>
    <w:rsid w:val="00352C55"/>
    <w:rsid w:val="0035353D"/>
    <w:rsid w:val="0035364E"/>
    <w:rsid w:val="0035462D"/>
    <w:rsid w:val="00357946"/>
    <w:rsid w:val="0036031E"/>
    <w:rsid w:val="00360A2E"/>
    <w:rsid w:val="00361258"/>
    <w:rsid w:val="003613FA"/>
    <w:rsid w:val="00361562"/>
    <w:rsid w:val="00362B3D"/>
    <w:rsid w:val="003669E3"/>
    <w:rsid w:val="00366F42"/>
    <w:rsid w:val="003671DE"/>
    <w:rsid w:val="003745C1"/>
    <w:rsid w:val="00382620"/>
    <w:rsid w:val="00383B34"/>
    <w:rsid w:val="00384AEC"/>
    <w:rsid w:val="00385FA1"/>
    <w:rsid w:val="00391E3A"/>
    <w:rsid w:val="00392018"/>
    <w:rsid w:val="00393F64"/>
    <w:rsid w:val="00395F0A"/>
    <w:rsid w:val="00397D8C"/>
    <w:rsid w:val="003A1FCB"/>
    <w:rsid w:val="003A33E7"/>
    <w:rsid w:val="003A36F6"/>
    <w:rsid w:val="003A5A8E"/>
    <w:rsid w:val="003B0C9E"/>
    <w:rsid w:val="003B3F51"/>
    <w:rsid w:val="003B40AD"/>
    <w:rsid w:val="003B495D"/>
    <w:rsid w:val="003C1F73"/>
    <w:rsid w:val="003C38C5"/>
    <w:rsid w:val="003C4C6E"/>
    <w:rsid w:val="003C4E37"/>
    <w:rsid w:val="003C7F56"/>
    <w:rsid w:val="003D1081"/>
    <w:rsid w:val="003D1829"/>
    <w:rsid w:val="003D24AB"/>
    <w:rsid w:val="003D3A10"/>
    <w:rsid w:val="003D4405"/>
    <w:rsid w:val="003D6319"/>
    <w:rsid w:val="003D67DF"/>
    <w:rsid w:val="003E16BE"/>
    <w:rsid w:val="003F310C"/>
    <w:rsid w:val="003F33F6"/>
    <w:rsid w:val="003F3773"/>
    <w:rsid w:val="003F3A35"/>
    <w:rsid w:val="003F45C8"/>
    <w:rsid w:val="003F5228"/>
    <w:rsid w:val="003F5580"/>
    <w:rsid w:val="003F7662"/>
    <w:rsid w:val="004004A8"/>
    <w:rsid w:val="004005B5"/>
    <w:rsid w:val="00400FE5"/>
    <w:rsid w:val="00401855"/>
    <w:rsid w:val="00402A49"/>
    <w:rsid w:val="004042B4"/>
    <w:rsid w:val="00410D74"/>
    <w:rsid w:val="004112B1"/>
    <w:rsid w:val="00421B36"/>
    <w:rsid w:val="00421C3A"/>
    <w:rsid w:val="004227C4"/>
    <w:rsid w:val="004229B5"/>
    <w:rsid w:val="00423A17"/>
    <w:rsid w:val="00425E97"/>
    <w:rsid w:val="00431A27"/>
    <w:rsid w:val="00432936"/>
    <w:rsid w:val="00433363"/>
    <w:rsid w:val="00434118"/>
    <w:rsid w:val="004346AB"/>
    <w:rsid w:val="00434FAB"/>
    <w:rsid w:val="00441BAE"/>
    <w:rsid w:val="004423A5"/>
    <w:rsid w:val="00444D4C"/>
    <w:rsid w:val="004459EA"/>
    <w:rsid w:val="00445F9C"/>
    <w:rsid w:val="00446438"/>
    <w:rsid w:val="00446731"/>
    <w:rsid w:val="004469C1"/>
    <w:rsid w:val="004517DB"/>
    <w:rsid w:val="00456EBB"/>
    <w:rsid w:val="00457738"/>
    <w:rsid w:val="0046186A"/>
    <w:rsid w:val="00462EF4"/>
    <w:rsid w:val="00463628"/>
    <w:rsid w:val="004642D0"/>
    <w:rsid w:val="00464B6C"/>
    <w:rsid w:val="00464BD9"/>
    <w:rsid w:val="00465E94"/>
    <w:rsid w:val="004719C9"/>
    <w:rsid w:val="00473D72"/>
    <w:rsid w:val="004759BD"/>
    <w:rsid w:val="00477025"/>
    <w:rsid w:val="00477455"/>
    <w:rsid w:val="004777D5"/>
    <w:rsid w:val="00477C18"/>
    <w:rsid w:val="00480170"/>
    <w:rsid w:val="00492559"/>
    <w:rsid w:val="0049430A"/>
    <w:rsid w:val="004948B1"/>
    <w:rsid w:val="004A2019"/>
    <w:rsid w:val="004A7A03"/>
    <w:rsid w:val="004A7C78"/>
    <w:rsid w:val="004A7DFB"/>
    <w:rsid w:val="004B0B49"/>
    <w:rsid w:val="004B2602"/>
    <w:rsid w:val="004B3A59"/>
    <w:rsid w:val="004B476F"/>
    <w:rsid w:val="004B56A8"/>
    <w:rsid w:val="004B68E4"/>
    <w:rsid w:val="004C3584"/>
    <w:rsid w:val="004C4BEB"/>
    <w:rsid w:val="004C5966"/>
    <w:rsid w:val="004C6BB4"/>
    <w:rsid w:val="004D2819"/>
    <w:rsid w:val="004D3578"/>
    <w:rsid w:val="004D380D"/>
    <w:rsid w:val="004D409B"/>
    <w:rsid w:val="004E1C5B"/>
    <w:rsid w:val="004E2053"/>
    <w:rsid w:val="004E213A"/>
    <w:rsid w:val="004E34C0"/>
    <w:rsid w:val="004E546A"/>
    <w:rsid w:val="004E6D0E"/>
    <w:rsid w:val="004E7A7B"/>
    <w:rsid w:val="004F0F1D"/>
    <w:rsid w:val="004F190F"/>
    <w:rsid w:val="004F3965"/>
    <w:rsid w:val="004F499E"/>
    <w:rsid w:val="004F6183"/>
    <w:rsid w:val="004F626F"/>
    <w:rsid w:val="004F7956"/>
    <w:rsid w:val="004F7A24"/>
    <w:rsid w:val="005024D3"/>
    <w:rsid w:val="00503171"/>
    <w:rsid w:val="00504D46"/>
    <w:rsid w:val="00504E0C"/>
    <w:rsid w:val="005060E8"/>
    <w:rsid w:val="0050625D"/>
    <w:rsid w:val="0051389E"/>
    <w:rsid w:val="00514F74"/>
    <w:rsid w:val="00517AFC"/>
    <w:rsid w:val="00525724"/>
    <w:rsid w:val="0052604B"/>
    <w:rsid w:val="00526060"/>
    <w:rsid w:val="00530DC6"/>
    <w:rsid w:val="00533493"/>
    <w:rsid w:val="00534DA0"/>
    <w:rsid w:val="005364A9"/>
    <w:rsid w:val="00536AB1"/>
    <w:rsid w:val="00536E3F"/>
    <w:rsid w:val="00537F0B"/>
    <w:rsid w:val="00543E6C"/>
    <w:rsid w:val="00546E36"/>
    <w:rsid w:val="005472E4"/>
    <w:rsid w:val="00552F7E"/>
    <w:rsid w:val="0055705A"/>
    <w:rsid w:val="005575A9"/>
    <w:rsid w:val="0056311A"/>
    <w:rsid w:val="00565087"/>
    <w:rsid w:val="0056573F"/>
    <w:rsid w:val="00565CF2"/>
    <w:rsid w:val="005674EE"/>
    <w:rsid w:val="00573550"/>
    <w:rsid w:val="00581CE7"/>
    <w:rsid w:val="0058737A"/>
    <w:rsid w:val="005902DD"/>
    <w:rsid w:val="00592DF3"/>
    <w:rsid w:val="00593E08"/>
    <w:rsid w:val="005A37FB"/>
    <w:rsid w:val="005A701C"/>
    <w:rsid w:val="005B19C7"/>
    <w:rsid w:val="005B44B2"/>
    <w:rsid w:val="005B5E26"/>
    <w:rsid w:val="005B6C58"/>
    <w:rsid w:val="005B74A8"/>
    <w:rsid w:val="005B7776"/>
    <w:rsid w:val="005C0CC8"/>
    <w:rsid w:val="005C1168"/>
    <w:rsid w:val="005C2F30"/>
    <w:rsid w:val="005C6ADB"/>
    <w:rsid w:val="005D206D"/>
    <w:rsid w:val="005E1DE2"/>
    <w:rsid w:val="005E5B1A"/>
    <w:rsid w:val="005E5EE9"/>
    <w:rsid w:val="005E6C74"/>
    <w:rsid w:val="005F00CC"/>
    <w:rsid w:val="005F2494"/>
    <w:rsid w:val="005F6970"/>
    <w:rsid w:val="005F6BA4"/>
    <w:rsid w:val="00601DDC"/>
    <w:rsid w:val="006024A1"/>
    <w:rsid w:val="006039BC"/>
    <w:rsid w:val="00606492"/>
    <w:rsid w:val="0060686D"/>
    <w:rsid w:val="00607D07"/>
    <w:rsid w:val="00611566"/>
    <w:rsid w:val="00612FB4"/>
    <w:rsid w:val="00613A87"/>
    <w:rsid w:val="00614119"/>
    <w:rsid w:val="00614EE0"/>
    <w:rsid w:val="00617D34"/>
    <w:rsid w:val="0062045C"/>
    <w:rsid w:val="00621F13"/>
    <w:rsid w:val="006220E4"/>
    <w:rsid w:val="006226BE"/>
    <w:rsid w:val="00622BB4"/>
    <w:rsid w:val="00623392"/>
    <w:rsid w:val="006236D4"/>
    <w:rsid w:val="00624B68"/>
    <w:rsid w:val="00626AA3"/>
    <w:rsid w:val="00626C81"/>
    <w:rsid w:val="00633A85"/>
    <w:rsid w:val="00634B27"/>
    <w:rsid w:val="006355DF"/>
    <w:rsid w:val="00636F44"/>
    <w:rsid w:val="006375ED"/>
    <w:rsid w:val="00637F61"/>
    <w:rsid w:val="00642FE9"/>
    <w:rsid w:val="006434B7"/>
    <w:rsid w:val="00644A27"/>
    <w:rsid w:val="00645F85"/>
    <w:rsid w:val="00646D99"/>
    <w:rsid w:val="00650218"/>
    <w:rsid w:val="00650346"/>
    <w:rsid w:val="00651A38"/>
    <w:rsid w:val="00655958"/>
    <w:rsid w:val="00656910"/>
    <w:rsid w:val="00656A76"/>
    <w:rsid w:val="00671760"/>
    <w:rsid w:val="0067284A"/>
    <w:rsid w:val="006736C2"/>
    <w:rsid w:val="006776CB"/>
    <w:rsid w:val="006810A3"/>
    <w:rsid w:val="00681CD0"/>
    <w:rsid w:val="006845DB"/>
    <w:rsid w:val="006852E1"/>
    <w:rsid w:val="00685B9B"/>
    <w:rsid w:val="006869CD"/>
    <w:rsid w:val="00690DAD"/>
    <w:rsid w:val="006928EF"/>
    <w:rsid w:val="00692E0D"/>
    <w:rsid w:val="006966C7"/>
    <w:rsid w:val="00696AEE"/>
    <w:rsid w:val="006A1EED"/>
    <w:rsid w:val="006A253C"/>
    <w:rsid w:val="006A272E"/>
    <w:rsid w:val="006A46C7"/>
    <w:rsid w:val="006B24EC"/>
    <w:rsid w:val="006B39BD"/>
    <w:rsid w:val="006B4BBB"/>
    <w:rsid w:val="006B6380"/>
    <w:rsid w:val="006C0C96"/>
    <w:rsid w:val="006C20B2"/>
    <w:rsid w:val="006C29E7"/>
    <w:rsid w:val="006C35C3"/>
    <w:rsid w:val="006C3C61"/>
    <w:rsid w:val="006C4492"/>
    <w:rsid w:val="006C66D8"/>
    <w:rsid w:val="006C7175"/>
    <w:rsid w:val="006C74A1"/>
    <w:rsid w:val="006C7931"/>
    <w:rsid w:val="006D0122"/>
    <w:rsid w:val="006D1E24"/>
    <w:rsid w:val="006D2D71"/>
    <w:rsid w:val="006D3420"/>
    <w:rsid w:val="006D43FE"/>
    <w:rsid w:val="006D47D2"/>
    <w:rsid w:val="006D5A33"/>
    <w:rsid w:val="006E0C59"/>
    <w:rsid w:val="006E1F45"/>
    <w:rsid w:val="006E4661"/>
    <w:rsid w:val="006E46B4"/>
    <w:rsid w:val="006E484F"/>
    <w:rsid w:val="006E6DA2"/>
    <w:rsid w:val="006F3C5A"/>
    <w:rsid w:val="006F6A2C"/>
    <w:rsid w:val="00700386"/>
    <w:rsid w:val="00702459"/>
    <w:rsid w:val="007045BE"/>
    <w:rsid w:val="007046D5"/>
    <w:rsid w:val="007047F8"/>
    <w:rsid w:val="007058C8"/>
    <w:rsid w:val="00705F66"/>
    <w:rsid w:val="007108B9"/>
    <w:rsid w:val="00711A10"/>
    <w:rsid w:val="00713B9F"/>
    <w:rsid w:val="007153CC"/>
    <w:rsid w:val="00717249"/>
    <w:rsid w:val="0072152C"/>
    <w:rsid w:val="00725533"/>
    <w:rsid w:val="007269C2"/>
    <w:rsid w:val="00731065"/>
    <w:rsid w:val="00734A5B"/>
    <w:rsid w:val="00736EE9"/>
    <w:rsid w:val="0074410E"/>
    <w:rsid w:val="00744E76"/>
    <w:rsid w:val="00744F8E"/>
    <w:rsid w:val="0074734C"/>
    <w:rsid w:val="007474E3"/>
    <w:rsid w:val="00750DBD"/>
    <w:rsid w:val="00754B90"/>
    <w:rsid w:val="00754F52"/>
    <w:rsid w:val="00755F65"/>
    <w:rsid w:val="0075678A"/>
    <w:rsid w:val="00756F03"/>
    <w:rsid w:val="00757D40"/>
    <w:rsid w:val="00763D00"/>
    <w:rsid w:val="00765BF6"/>
    <w:rsid w:val="007725D2"/>
    <w:rsid w:val="00773692"/>
    <w:rsid w:val="00777446"/>
    <w:rsid w:val="00780AE7"/>
    <w:rsid w:val="00781F0F"/>
    <w:rsid w:val="00781F32"/>
    <w:rsid w:val="00782A59"/>
    <w:rsid w:val="00786D03"/>
    <w:rsid w:val="0078727C"/>
    <w:rsid w:val="007876F7"/>
    <w:rsid w:val="0079049D"/>
    <w:rsid w:val="00792809"/>
    <w:rsid w:val="00792AE2"/>
    <w:rsid w:val="007931F1"/>
    <w:rsid w:val="00793679"/>
    <w:rsid w:val="00794677"/>
    <w:rsid w:val="007A0D13"/>
    <w:rsid w:val="007A1E98"/>
    <w:rsid w:val="007A6199"/>
    <w:rsid w:val="007A64E1"/>
    <w:rsid w:val="007A653D"/>
    <w:rsid w:val="007B1562"/>
    <w:rsid w:val="007B18D8"/>
    <w:rsid w:val="007B1BBE"/>
    <w:rsid w:val="007B6CC2"/>
    <w:rsid w:val="007C095F"/>
    <w:rsid w:val="007C2648"/>
    <w:rsid w:val="007C4CDE"/>
    <w:rsid w:val="007C4EDD"/>
    <w:rsid w:val="007C58A3"/>
    <w:rsid w:val="007D282F"/>
    <w:rsid w:val="007D3EF8"/>
    <w:rsid w:val="007D4840"/>
    <w:rsid w:val="007D6A47"/>
    <w:rsid w:val="007D7A18"/>
    <w:rsid w:val="007E1251"/>
    <w:rsid w:val="007E314A"/>
    <w:rsid w:val="007E4C57"/>
    <w:rsid w:val="007E4DEB"/>
    <w:rsid w:val="007F02B9"/>
    <w:rsid w:val="007F293A"/>
    <w:rsid w:val="007F40C9"/>
    <w:rsid w:val="007F6BBF"/>
    <w:rsid w:val="007F78B7"/>
    <w:rsid w:val="0080014F"/>
    <w:rsid w:val="008028A4"/>
    <w:rsid w:val="008033BC"/>
    <w:rsid w:val="008073C7"/>
    <w:rsid w:val="00807F87"/>
    <w:rsid w:val="0081008F"/>
    <w:rsid w:val="008172E6"/>
    <w:rsid w:val="00820A8D"/>
    <w:rsid w:val="008214B4"/>
    <w:rsid w:val="008224A9"/>
    <w:rsid w:val="00823E7B"/>
    <w:rsid w:val="00826B5E"/>
    <w:rsid w:val="00827007"/>
    <w:rsid w:val="00830C10"/>
    <w:rsid w:val="00831E59"/>
    <w:rsid w:val="0083201F"/>
    <w:rsid w:val="0083217D"/>
    <w:rsid w:val="00832BC9"/>
    <w:rsid w:val="00833E6D"/>
    <w:rsid w:val="0083471F"/>
    <w:rsid w:val="00841B14"/>
    <w:rsid w:val="008453B0"/>
    <w:rsid w:val="008457EA"/>
    <w:rsid w:val="00845D1E"/>
    <w:rsid w:val="00850C70"/>
    <w:rsid w:val="00853F50"/>
    <w:rsid w:val="008561B3"/>
    <w:rsid w:val="00860F2E"/>
    <w:rsid w:val="00862D88"/>
    <w:rsid w:val="008630EE"/>
    <w:rsid w:val="00866F24"/>
    <w:rsid w:val="0086753B"/>
    <w:rsid w:val="00870D87"/>
    <w:rsid w:val="0087123A"/>
    <w:rsid w:val="008755A0"/>
    <w:rsid w:val="008768CA"/>
    <w:rsid w:val="00880559"/>
    <w:rsid w:val="00883CAA"/>
    <w:rsid w:val="0088488A"/>
    <w:rsid w:val="00887899"/>
    <w:rsid w:val="00890D40"/>
    <w:rsid w:val="008916B1"/>
    <w:rsid w:val="008936E3"/>
    <w:rsid w:val="00895A5A"/>
    <w:rsid w:val="008961C3"/>
    <w:rsid w:val="00897019"/>
    <w:rsid w:val="008973FE"/>
    <w:rsid w:val="00897A3A"/>
    <w:rsid w:val="008A04AF"/>
    <w:rsid w:val="008A582C"/>
    <w:rsid w:val="008A7FA2"/>
    <w:rsid w:val="008B3AB0"/>
    <w:rsid w:val="008B63E5"/>
    <w:rsid w:val="008C03B2"/>
    <w:rsid w:val="008C3310"/>
    <w:rsid w:val="008C4413"/>
    <w:rsid w:val="008C4AD8"/>
    <w:rsid w:val="008C5052"/>
    <w:rsid w:val="008D0951"/>
    <w:rsid w:val="008D0D20"/>
    <w:rsid w:val="008D6BC2"/>
    <w:rsid w:val="008E0463"/>
    <w:rsid w:val="008E27B2"/>
    <w:rsid w:val="008E54D0"/>
    <w:rsid w:val="008F009E"/>
    <w:rsid w:val="008F10F8"/>
    <w:rsid w:val="008F197D"/>
    <w:rsid w:val="008F254F"/>
    <w:rsid w:val="008F3DB5"/>
    <w:rsid w:val="008F4369"/>
    <w:rsid w:val="0090271F"/>
    <w:rsid w:val="00903775"/>
    <w:rsid w:val="00905ACE"/>
    <w:rsid w:val="0090610A"/>
    <w:rsid w:val="009065DB"/>
    <w:rsid w:val="0090671C"/>
    <w:rsid w:val="009077AE"/>
    <w:rsid w:val="00911A0F"/>
    <w:rsid w:val="00913419"/>
    <w:rsid w:val="0091428C"/>
    <w:rsid w:val="009147BC"/>
    <w:rsid w:val="00916C39"/>
    <w:rsid w:val="00917CA5"/>
    <w:rsid w:val="00921A0F"/>
    <w:rsid w:val="0092526A"/>
    <w:rsid w:val="00925DC0"/>
    <w:rsid w:val="00932CB6"/>
    <w:rsid w:val="00932CC5"/>
    <w:rsid w:val="0093459E"/>
    <w:rsid w:val="00934A96"/>
    <w:rsid w:val="00937150"/>
    <w:rsid w:val="00941D42"/>
    <w:rsid w:val="00942EC2"/>
    <w:rsid w:val="00942FCD"/>
    <w:rsid w:val="00944198"/>
    <w:rsid w:val="009444EF"/>
    <w:rsid w:val="00944FE8"/>
    <w:rsid w:val="00946E09"/>
    <w:rsid w:val="00950E43"/>
    <w:rsid w:val="00951746"/>
    <w:rsid w:val="00953EDC"/>
    <w:rsid w:val="00956B29"/>
    <w:rsid w:val="00961B32"/>
    <w:rsid w:val="00962AF0"/>
    <w:rsid w:val="0096722E"/>
    <w:rsid w:val="009725BF"/>
    <w:rsid w:val="009733B1"/>
    <w:rsid w:val="0097377D"/>
    <w:rsid w:val="00974A5B"/>
    <w:rsid w:val="00974BB0"/>
    <w:rsid w:val="00974FD7"/>
    <w:rsid w:val="00980A5F"/>
    <w:rsid w:val="009829C4"/>
    <w:rsid w:val="00982F74"/>
    <w:rsid w:val="00983E77"/>
    <w:rsid w:val="009865A1"/>
    <w:rsid w:val="00987D12"/>
    <w:rsid w:val="00987FBC"/>
    <w:rsid w:val="009913C3"/>
    <w:rsid w:val="009921C1"/>
    <w:rsid w:val="009924AC"/>
    <w:rsid w:val="00993D2F"/>
    <w:rsid w:val="009942F8"/>
    <w:rsid w:val="00994EBF"/>
    <w:rsid w:val="00997227"/>
    <w:rsid w:val="00997848"/>
    <w:rsid w:val="009A0A60"/>
    <w:rsid w:val="009A38AD"/>
    <w:rsid w:val="009A53D4"/>
    <w:rsid w:val="009A6CF9"/>
    <w:rsid w:val="009B07CD"/>
    <w:rsid w:val="009B0A9C"/>
    <w:rsid w:val="009B1044"/>
    <w:rsid w:val="009B21F8"/>
    <w:rsid w:val="009B7D48"/>
    <w:rsid w:val="009C1BCA"/>
    <w:rsid w:val="009C1D06"/>
    <w:rsid w:val="009C289E"/>
    <w:rsid w:val="009C4AA4"/>
    <w:rsid w:val="009D0728"/>
    <w:rsid w:val="009D2501"/>
    <w:rsid w:val="009D376E"/>
    <w:rsid w:val="009D57B3"/>
    <w:rsid w:val="009D5B2E"/>
    <w:rsid w:val="009D5B5D"/>
    <w:rsid w:val="009D68FA"/>
    <w:rsid w:val="009D7A9F"/>
    <w:rsid w:val="009D7D81"/>
    <w:rsid w:val="009E17FA"/>
    <w:rsid w:val="009E34A8"/>
    <w:rsid w:val="009E3B59"/>
    <w:rsid w:val="009E7546"/>
    <w:rsid w:val="009F08C9"/>
    <w:rsid w:val="009F2715"/>
    <w:rsid w:val="009F3BA9"/>
    <w:rsid w:val="00A030BF"/>
    <w:rsid w:val="00A046D4"/>
    <w:rsid w:val="00A05979"/>
    <w:rsid w:val="00A05E0C"/>
    <w:rsid w:val="00A10F02"/>
    <w:rsid w:val="00A1175E"/>
    <w:rsid w:val="00A179D8"/>
    <w:rsid w:val="00A204A0"/>
    <w:rsid w:val="00A212F9"/>
    <w:rsid w:val="00A21316"/>
    <w:rsid w:val="00A22CBD"/>
    <w:rsid w:val="00A24D17"/>
    <w:rsid w:val="00A27C52"/>
    <w:rsid w:val="00A3072D"/>
    <w:rsid w:val="00A314F6"/>
    <w:rsid w:val="00A40561"/>
    <w:rsid w:val="00A52F66"/>
    <w:rsid w:val="00A53724"/>
    <w:rsid w:val="00A55794"/>
    <w:rsid w:val="00A5579E"/>
    <w:rsid w:val="00A55D7F"/>
    <w:rsid w:val="00A576B9"/>
    <w:rsid w:val="00A60249"/>
    <w:rsid w:val="00A61525"/>
    <w:rsid w:val="00A66020"/>
    <w:rsid w:val="00A7092E"/>
    <w:rsid w:val="00A70BA4"/>
    <w:rsid w:val="00A76252"/>
    <w:rsid w:val="00A768D2"/>
    <w:rsid w:val="00A821A0"/>
    <w:rsid w:val="00A82346"/>
    <w:rsid w:val="00A84EAF"/>
    <w:rsid w:val="00A91E57"/>
    <w:rsid w:val="00A92F7B"/>
    <w:rsid w:val="00A9671C"/>
    <w:rsid w:val="00AA02B8"/>
    <w:rsid w:val="00AA1A88"/>
    <w:rsid w:val="00AA4D85"/>
    <w:rsid w:val="00AA5856"/>
    <w:rsid w:val="00AA74D5"/>
    <w:rsid w:val="00AB282A"/>
    <w:rsid w:val="00AB3B2A"/>
    <w:rsid w:val="00AB3D1F"/>
    <w:rsid w:val="00AC3086"/>
    <w:rsid w:val="00AC3C4F"/>
    <w:rsid w:val="00AD129A"/>
    <w:rsid w:val="00AD2BEA"/>
    <w:rsid w:val="00AD6085"/>
    <w:rsid w:val="00AD6D10"/>
    <w:rsid w:val="00AD6D11"/>
    <w:rsid w:val="00AD79D3"/>
    <w:rsid w:val="00AD7DBB"/>
    <w:rsid w:val="00AE0512"/>
    <w:rsid w:val="00AE2FAD"/>
    <w:rsid w:val="00AE50ED"/>
    <w:rsid w:val="00AF25DE"/>
    <w:rsid w:val="00AF2E7A"/>
    <w:rsid w:val="00AF5A4E"/>
    <w:rsid w:val="00AF73A5"/>
    <w:rsid w:val="00B011D4"/>
    <w:rsid w:val="00B0483A"/>
    <w:rsid w:val="00B04A76"/>
    <w:rsid w:val="00B06AE3"/>
    <w:rsid w:val="00B14B04"/>
    <w:rsid w:val="00B15449"/>
    <w:rsid w:val="00B1784F"/>
    <w:rsid w:val="00B17D55"/>
    <w:rsid w:val="00B21386"/>
    <w:rsid w:val="00B21FEA"/>
    <w:rsid w:val="00B23C47"/>
    <w:rsid w:val="00B268FC"/>
    <w:rsid w:val="00B3113C"/>
    <w:rsid w:val="00B370DA"/>
    <w:rsid w:val="00B371D2"/>
    <w:rsid w:val="00B37354"/>
    <w:rsid w:val="00B378D7"/>
    <w:rsid w:val="00B37912"/>
    <w:rsid w:val="00B41E3A"/>
    <w:rsid w:val="00B44215"/>
    <w:rsid w:val="00B47217"/>
    <w:rsid w:val="00B47FD1"/>
    <w:rsid w:val="00B50E64"/>
    <w:rsid w:val="00B51995"/>
    <w:rsid w:val="00B538FD"/>
    <w:rsid w:val="00B53A9C"/>
    <w:rsid w:val="00B5601B"/>
    <w:rsid w:val="00B657B3"/>
    <w:rsid w:val="00B71157"/>
    <w:rsid w:val="00B748FE"/>
    <w:rsid w:val="00B75BC6"/>
    <w:rsid w:val="00B7694C"/>
    <w:rsid w:val="00B80D89"/>
    <w:rsid w:val="00B8165E"/>
    <w:rsid w:val="00B867E0"/>
    <w:rsid w:val="00B86ECA"/>
    <w:rsid w:val="00B87AF8"/>
    <w:rsid w:val="00B936B3"/>
    <w:rsid w:val="00B95588"/>
    <w:rsid w:val="00B9684C"/>
    <w:rsid w:val="00BA0EDF"/>
    <w:rsid w:val="00BA20DE"/>
    <w:rsid w:val="00BA20F6"/>
    <w:rsid w:val="00BA221A"/>
    <w:rsid w:val="00BA2443"/>
    <w:rsid w:val="00BA6492"/>
    <w:rsid w:val="00BA6E6E"/>
    <w:rsid w:val="00BB0D5C"/>
    <w:rsid w:val="00BB2EDE"/>
    <w:rsid w:val="00BB4205"/>
    <w:rsid w:val="00BB4B87"/>
    <w:rsid w:val="00BB535F"/>
    <w:rsid w:val="00BB5F75"/>
    <w:rsid w:val="00BC7C96"/>
    <w:rsid w:val="00BD0742"/>
    <w:rsid w:val="00BD1516"/>
    <w:rsid w:val="00BD493B"/>
    <w:rsid w:val="00BD51F4"/>
    <w:rsid w:val="00BD6A30"/>
    <w:rsid w:val="00BD70F4"/>
    <w:rsid w:val="00BE05E1"/>
    <w:rsid w:val="00BE0951"/>
    <w:rsid w:val="00BE73FD"/>
    <w:rsid w:val="00BF0824"/>
    <w:rsid w:val="00BF6D21"/>
    <w:rsid w:val="00BF74EA"/>
    <w:rsid w:val="00BF7822"/>
    <w:rsid w:val="00C00270"/>
    <w:rsid w:val="00C030AA"/>
    <w:rsid w:val="00C031F8"/>
    <w:rsid w:val="00C03889"/>
    <w:rsid w:val="00C06B08"/>
    <w:rsid w:val="00C10335"/>
    <w:rsid w:val="00C11736"/>
    <w:rsid w:val="00C11EC7"/>
    <w:rsid w:val="00C124A9"/>
    <w:rsid w:val="00C12B51"/>
    <w:rsid w:val="00C12E2C"/>
    <w:rsid w:val="00C17237"/>
    <w:rsid w:val="00C173C4"/>
    <w:rsid w:val="00C20071"/>
    <w:rsid w:val="00C2606C"/>
    <w:rsid w:val="00C27AB9"/>
    <w:rsid w:val="00C33079"/>
    <w:rsid w:val="00C34005"/>
    <w:rsid w:val="00C343BE"/>
    <w:rsid w:val="00C362CF"/>
    <w:rsid w:val="00C36DC5"/>
    <w:rsid w:val="00C37ACE"/>
    <w:rsid w:val="00C413EC"/>
    <w:rsid w:val="00C41F18"/>
    <w:rsid w:val="00C458CA"/>
    <w:rsid w:val="00C45EC2"/>
    <w:rsid w:val="00C46877"/>
    <w:rsid w:val="00C46C83"/>
    <w:rsid w:val="00C50E6D"/>
    <w:rsid w:val="00C51488"/>
    <w:rsid w:val="00C51CA1"/>
    <w:rsid w:val="00C5478E"/>
    <w:rsid w:val="00C5552B"/>
    <w:rsid w:val="00C57E11"/>
    <w:rsid w:val="00C61EDD"/>
    <w:rsid w:val="00C62C21"/>
    <w:rsid w:val="00C647CB"/>
    <w:rsid w:val="00C65597"/>
    <w:rsid w:val="00C65739"/>
    <w:rsid w:val="00C77FC4"/>
    <w:rsid w:val="00C80E41"/>
    <w:rsid w:val="00C82AC5"/>
    <w:rsid w:val="00C83975"/>
    <w:rsid w:val="00C83A13"/>
    <w:rsid w:val="00C9122C"/>
    <w:rsid w:val="00C937A1"/>
    <w:rsid w:val="00CA2DDF"/>
    <w:rsid w:val="00CA3D0C"/>
    <w:rsid w:val="00CA4B23"/>
    <w:rsid w:val="00CA5CA5"/>
    <w:rsid w:val="00CB0100"/>
    <w:rsid w:val="00CB2B55"/>
    <w:rsid w:val="00CB4E11"/>
    <w:rsid w:val="00CC05C0"/>
    <w:rsid w:val="00CC2C2C"/>
    <w:rsid w:val="00CC6CD7"/>
    <w:rsid w:val="00CC7CBA"/>
    <w:rsid w:val="00CD2A4F"/>
    <w:rsid w:val="00CD3000"/>
    <w:rsid w:val="00CD3F66"/>
    <w:rsid w:val="00CD4C7B"/>
    <w:rsid w:val="00CE0108"/>
    <w:rsid w:val="00CE34A0"/>
    <w:rsid w:val="00CE6985"/>
    <w:rsid w:val="00CF1A68"/>
    <w:rsid w:val="00CF26B1"/>
    <w:rsid w:val="00CF66B0"/>
    <w:rsid w:val="00CF69E9"/>
    <w:rsid w:val="00CF6A0B"/>
    <w:rsid w:val="00D00A1B"/>
    <w:rsid w:val="00D02522"/>
    <w:rsid w:val="00D02E73"/>
    <w:rsid w:val="00D05DFC"/>
    <w:rsid w:val="00D11061"/>
    <w:rsid w:val="00D13287"/>
    <w:rsid w:val="00D167ED"/>
    <w:rsid w:val="00D2037F"/>
    <w:rsid w:val="00D21CC4"/>
    <w:rsid w:val="00D24DBE"/>
    <w:rsid w:val="00D24F1D"/>
    <w:rsid w:val="00D32E20"/>
    <w:rsid w:val="00D33054"/>
    <w:rsid w:val="00D37F45"/>
    <w:rsid w:val="00D40CA4"/>
    <w:rsid w:val="00D444A2"/>
    <w:rsid w:val="00D54148"/>
    <w:rsid w:val="00D62250"/>
    <w:rsid w:val="00D6420B"/>
    <w:rsid w:val="00D738D6"/>
    <w:rsid w:val="00D74318"/>
    <w:rsid w:val="00D749AA"/>
    <w:rsid w:val="00D74CA6"/>
    <w:rsid w:val="00D756E7"/>
    <w:rsid w:val="00D75E43"/>
    <w:rsid w:val="00D76C15"/>
    <w:rsid w:val="00D80795"/>
    <w:rsid w:val="00D834E5"/>
    <w:rsid w:val="00D83E64"/>
    <w:rsid w:val="00D83E8D"/>
    <w:rsid w:val="00D864D4"/>
    <w:rsid w:val="00D86C9C"/>
    <w:rsid w:val="00D871B8"/>
    <w:rsid w:val="00D87E00"/>
    <w:rsid w:val="00D90712"/>
    <w:rsid w:val="00D911B4"/>
    <w:rsid w:val="00D9134D"/>
    <w:rsid w:val="00D92A91"/>
    <w:rsid w:val="00D947D1"/>
    <w:rsid w:val="00D956EA"/>
    <w:rsid w:val="00D96D11"/>
    <w:rsid w:val="00D97980"/>
    <w:rsid w:val="00DA372F"/>
    <w:rsid w:val="00DA42F7"/>
    <w:rsid w:val="00DA5BA0"/>
    <w:rsid w:val="00DA7A03"/>
    <w:rsid w:val="00DA7B50"/>
    <w:rsid w:val="00DB1818"/>
    <w:rsid w:val="00DB1EBF"/>
    <w:rsid w:val="00DB4A33"/>
    <w:rsid w:val="00DB4ACE"/>
    <w:rsid w:val="00DB5067"/>
    <w:rsid w:val="00DB5A47"/>
    <w:rsid w:val="00DB66B9"/>
    <w:rsid w:val="00DC1DED"/>
    <w:rsid w:val="00DC309B"/>
    <w:rsid w:val="00DC4AAE"/>
    <w:rsid w:val="00DC4CA1"/>
    <w:rsid w:val="00DC4DA2"/>
    <w:rsid w:val="00DC5902"/>
    <w:rsid w:val="00DC616C"/>
    <w:rsid w:val="00DC75E6"/>
    <w:rsid w:val="00DD0768"/>
    <w:rsid w:val="00DD4328"/>
    <w:rsid w:val="00DD55B5"/>
    <w:rsid w:val="00DD55FA"/>
    <w:rsid w:val="00DD7D79"/>
    <w:rsid w:val="00DE06CF"/>
    <w:rsid w:val="00DE0CA8"/>
    <w:rsid w:val="00DE385A"/>
    <w:rsid w:val="00DE5956"/>
    <w:rsid w:val="00DE732E"/>
    <w:rsid w:val="00DE7554"/>
    <w:rsid w:val="00DF1AC4"/>
    <w:rsid w:val="00DF2072"/>
    <w:rsid w:val="00DF2E01"/>
    <w:rsid w:val="00DF3B64"/>
    <w:rsid w:val="00DF4321"/>
    <w:rsid w:val="00DF7046"/>
    <w:rsid w:val="00DF7699"/>
    <w:rsid w:val="00E044AA"/>
    <w:rsid w:val="00E0486C"/>
    <w:rsid w:val="00E04B07"/>
    <w:rsid w:val="00E05467"/>
    <w:rsid w:val="00E0570A"/>
    <w:rsid w:val="00E058EF"/>
    <w:rsid w:val="00E10E5B"/>
    <w:rsid w:val="00E11316"/>
    <w:rsid w:val="00E11BFF"/>
    <w:rsid w:val="00E1241C"/>
    <w:rsid w:val="00E1623A"/>
    <w:rsid w:val="00E16A73"/>
    <w:rsid w:val="00E17FB0"/>
    <w:rsid w:val="00E20860"/>
    <w:rsid w:val="00E21131"/>
    <w:rsid w:val="00E21E96"/>
    <w:rsid w:val="00E25DB0"/>
    <w:rsid w:val="00E26E60"/>
    <w:rsid w:val="00E31EF2"/>
    <w:rsid w:val="00E31F36"/>
    <w:rsid w:val="00E31FD1"/>
    <w:rsid w:val="00E32D73"/>
    <w:rsid w:val="00E33210"/>
    <w:rsid w:val="00E34FE1"/>
    <w:rsid w:val="00E35969"/>
    <w:rsid w:val="00E35D6C"/>
    <w:rsid w:val="00E36665"/>
    <w:rsid w:val="00E37AFA"/>
    <w:rsid w:val="00E404BF"/>
    <w:rsid w:val="00E40741"/>
    <w:rsid w:val="00E40A11"/>
    <w:rsid w:val="00E41031"/>
    <w:rsid w:val="00E41067"/>
    <w:rsid w:val="00E417E4"/>
    <w:rsid w:val="00E41AAB"/>
    <w:rsid w:val="00E44CFA"/>
    <w:rsid w:val="00E4698D"/>
    <w:rsid w:val="00E5020D"/>
    <w:rsid w:val="00E52052"/>
    <w:rsid w:val="00E54CD4"/>
    <w:rsid w:val="00E5536B"/>
    <w:rsid w:val="00E602BC"/>
    <w:rsid w:val="00E60973"/>
    <w:rsid w:val="00E610FD"/>
    <w:rsid w:val="00E62835"/>
    <w:rsid w:val="00E63E6E"/>
    <w:rsid w:val="00E65D35"/>
    <w:rsid w:val="00E6710F"/>
    <w:rsid w:val="00E713FC"/>
    <w:rsid w:val="00E714A4"/>
    <w:rsid w:val="00E723DD"/>
    <w:rsid w:val="00E72C11"/>
    <w:rsid w:val="00E75171"/>
    <w:rsid w:val="00E77645"/>
    <w:rsid w:val="00E8009E"/>
    <w:rsid w:val="00E81CD1"/>
    <w:rsid w:val="00E87F8B"/>
    <w:rsid w:val="00E94FB6"/>
    <w:rsid w:val="00EA0627"/>
    <w:rsid w:val="00EA0FC1"/>
    <w:rsid w:val="00EA354A"/>
    <w:rsid w:val="00EA3F2D"/>
    <w:rsid w:val="00EA51AF"/>
    <w:rsid w:val="00EA6EA6"/>
    <w:rsid w:val="00EA7AA9"/>
    <w:rsid w:val="00EB1D7C"/>
    <w:rsid w:val="00EB4990"/>
    <w:rsid w:val="00EC1D64"/>
    <w:rsid w:val="00EC4A25"/>
    <w:rsid w:val="00EC4C9B"/>
    <w:rsid w:val="00EC5C31"/>
    <w:rsid w:val="00EC7721"/>
    <w:rsid w:val="00ED0DA1"/>
    <w:rsid w:val="00ED54D3"/>
    <w:rsid w:val="00EE0A8D"/>
    <w:rsid w:val="00EE46BD"/>
    <w:rsid w:val="00EE4AB2"/>
    <w:rsid w:val="00EE6479"/>
    <w:rsid w:val="00EF3427"/>
    <w:rsid w:val="00EF5346"/>
    <w:rsid w:val="00EF7233"/>
    <w:rsid w:val="00F001AE"/>
    <w:rsid w:val="00F00434"/>
    <w:rsid w:val="00F01EE8"/>
    <w:rsid w:val="00F0258B"/>
    <w:rsid w:val="00F025A2"/>
    <w:rsid w:val="00F02E43"/>
    <w:rsid w:val="00F05DE9"/>
    <w:rsid w:val="00F07231"/>
    <w:rsid w:val="00F07388"/>
    <w:rsid w:val="00F10997"/>
    <w:rsid w:val="00F14942"/>
    <w:rsid w:val="00F15207"/>
    <w:rsid w:val="00F15A48"/>
    <w:rsid w:val="00F15F2E"/>
    <w:rsid w:val="00F2026E"/>
    <w:rsid w:val="00F2210A"/>
    <w:rsid w:val="00F237B6"/>
    <w:rsid w:val="00F244E7"/>
    <w:rsid w:val="00F276F6"/>
    <w:rsid w:val="00F31F8C"/>
    <w:rsid w:val="00F329BF"/>
    <w:rsid w:val="00F367D8"/>
    <w:rsid w:val="00F36DB1"/>
    <w:rsid w:val="00F37743"/>
    <w:rsid w:val="00F452B9"/>
    <w:rsid w:val="00F53249"/>
    <w:rsid w:val="00F54A3D"/>
    <w:rsid w:val="00F5687A"/>
    <w:rsid w:val="00F60048"/>
    <w:rsid w:val="00F6023F"/>
    <w:rsid w:val="00F60B98"/>
    <w:rsid w:val="00F6349B"/>
    <w:rsid w:val="00F653B8"/>
    <w:rsid w:val="00F65C5D"/>
    <w:rsid w:val="00F723F7"/>
    <w:rsid w:val="00F754E9"/>
    <w:rsid w:val="00F76F8F"/>
    <w:rsid w:val="00F8064D"/>
    <w:rsid w:val="00F81566"/>
    <w:rsid w:val="00F83BAD"/>
    <w:rsid w:val="00F86C05"/>
    <w:rsid w:val="00F8774F"/>
    <w:rsid w:val="00F92236"/>
    <w:rsid w:val="00F94388"/>
    <w:rsid w:val="00F94ACC"/>
    <w:rsid w:val="00F951FF"/>
    <w:rsid w:val="00F96FBC"/>
    <w:rsid w:val="00F96FE3"/>
    <w:rsid w:val="00FA0372"/>
    <w:rsid w:val="00FA05F7"/>
    <w:rsid w:val="00FA1266"/>
    <w:rsid w:val="00FA3434"/>
    <w:rsid w:val="00FA6996"/>
    <w:rsid w:val="00FA6DC0"/>
    <w:rsid w:val="00FB2119"/>
    <w:rsid w:val="00FB4D46"/>
    <w:rsid w:val="00FB6259"/>
    <w:rsid w:val="00FB633E"/>
    <w:rsid w:val="00FB7546"/>
    <w:rsid w:val="00FC1192"/>
    <w:rsid w:val="00FC2A78"/>
    <w:rsid w:val="00FC4BBD"/>
    <w:rsid w:val="00FC4DAC"/>
    <w:rsid w:val="00FC5A20"/>
    <w:rsid w:val="00FD01C2"/>
    <w:rsid w:val="00FD1E9C"/>
    <w:rsid w:val="00FD1FA7"/>
    <w:rsid w:val="00FD4CC5"/>
    <w:rsid w:val="00FE301A"/>
    <w:rsid w:val="00FE4F7E"/>
    <w:rsid w:val="00FF06C4"/>
    <w:rsid w:val="00FF183A"/>
    <w:rsid w:val="00FF51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15:docId w15:val="{2B095785-0511-47AB-9BC5-93A0C9285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87AF8"/>
    <w:rPr>
      <w:rFonts w:ascii="Arial" w:hAnsi="Arial"/>
      <w:sz w:val="18"/>
      <w:lang w:eastAsia="en-US"/>
    </w:rPr>
  </w:style>
  <w:style w:type="paragraph" w:customStyle="1" w:styleId="Style1">
    <w:name w:val="Style1"/>
    <w:basedOn w:val="a"/>
    <w:link w:val="Style1Char"/>
    <w:qFormat/>
    <w:rsid w:val="004F626F"/>
    <w:pPr>
      <w:spacing w:after="0"/>
      <w:jc w:val="both"/>
    </w:pPr>
    <w:rPr>
      <w:rFonts w:eastAsia="SimSun"/>
      <w:lang w:val="en-US" w:eastAsia="zh-CN"/>
    </w:rPr>
  </w:style>
  <w:style w:type="character" w:customStyle="1" w:styleId="Style1Char">
    <w:name w:val="Style1 Char"/>
    <w:link w:val="Style1"/>
    <w:rsid w:val="004F626F"/>
    <w:rPr>
      <w:rFonts w:eastAsia="SimSun"/>
      <w:lang w:val="en-US" w:eastAsia="zh-CN"/>
    </w:rPr>
  </w:style>
  <w:style w:type="paragraph" w:styleId="af0">
    <w:name w:val="Body Text"/>
    <w:basedOn w:val="a"/>
    <w:link w:val="Char4"/>
    <w:rsid w:val="004C4BEB"/>
    <w:pPr>
      <w:spacing w:before="40" w:after="120"/>
    </w:pPr>
    <w:rPr>
      <w:rFonts w:ascii="Arial" w:eastAsia="MS Mincho" w:hAnsi="Arial"/>
      <w:szCs w:val="24"/>
      <w:lang w:eastAsia="en-GB"/>
    </w:rPr>
  </w:style>
  <w:style w:type="character" w:customStyle="1" w:styleId="Char4">
    <w:name w:val="본문 Char"/>
    <w:basedOn w:val="a0"/>
    <w:link w:val="af0"/>
    <w:rsid w:val="004C4BEB"/>
    <w:rPr>
      <w:rFonts w:ascii="Arial" w:eastAsia="MS Mincho" w:hAnsi="Arial"/>
      <w:szCs w:val="24"/>
    </w:rPr>
  </w:style>
  <w:style w:type="character" w:customStyle="1" w:styleId="TAHCar">
    <w:name w:val="TAH Car"/>
    <w:link w:val="TAH"/>
    <w:rsid w:val="007046D5"/>
    <w:rPr>
      <w:rFonts w:ascii="Arial" w:hAnsi="Arial"/>
      <w:b/>
      <w:sz w:val="18"/>
      <w:lang w:eastAsia="en-US"/>
    </w:rPr>
  </w:style>
  <w:style w:type="paragraph" w:customStyle="1" w:styleId="LGTdoc">
    <w:name w:val="LGTdoc_본문"/>
    <w:basedOn w:val="a"/>
    <w:rsid w:val="007D6A47"/>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THChar">
    <w:name w:val="TH Char"/>
    <w:link w:val="TH"/>
    <w:rsid w:val="00895A5A"/>
    <w:rPr>
      <w:rFonts w:ascii="Arial" w:hAnsi="Arial"/>
      <w:b/>
      <w:lang w:eastAsia="en-US"/>
    </w:rPr>
  </w:style>
  <w:style w:type="character" w:customStyle="1" w:styleId="TALChar">
    <w:name w:val="TAL Char"/>
    <w:link w:val="TAL"/>
    <w:rsid w:val="00895A5A"/>
    <w:rPr>
      <w:rFonts w:ascii="Arial" w:hAnsi="Arial"/>
      <w:sz w:val="18"/>
      <w:lang w:eastAsia="en-US"/>
    </w:rPr>
  </w:style>
  <w:style w:type="paragraph" w:customStyle="1" w:styleId="Proposal">
    <w:name w:val="Proposal"/>
    <w:basedOn w:val="a"/>
    <w:rsid w:val="00696AEE"/>
    <w:pPr>
      <w:numPr>
        <w:numId w:val="23"/>
      </w:numPr>
      <w:tabs>
        <w:tab w:val="clear" w:pos="1304"/>
        <w:tab w:val="left" w:pos="1701"/>
      </w:tabs>
      <w:overflowPunct w:val="0"/>
      <w:autoSpaceDE w:val="0"/>
      <w:autoSpaceDN w:val="0"/>
      <w:adjustRightInd w:val="0"/>
      <w:spacing w:after="120"/>
      <w:ind w:left="1701" w:hanging="1701"/>
      <w:jc w:val="both"/>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526989259">
      <w:bodyDiv w:val="1"/>
      <w:marLeft w:val="0"/>
      <w:marRight w:val="0"/>
      <w:marTop w:val="0"/>
      <w:marBottom w:val="0"/>
      <w:divBdr>
        <w:top w:val="none" w:sz="0" w:space="0" w:color="auto"/>
        <w:left w:val="none" w:sz="0" w:space="0" w:color="auto"/>
        <w:bottom w:val="none" w:sz="0" w:space="0" w:color="auto"/>
        <w:right w:val="none" w:sz="0" w:space="0" w:color="auto"/>
      </w:divBdr>
      <w:divsChild>
        <w:div w:id="1202937436">
          <w:marLeft w:val="0"/>
          <w:marRight w:val="0"/>
          <w:marTop w:val="0"/>
          <w:marBottom w:val="0"/>
          <w:divBdr>
            <w:top w:val="none" w:sz="0" w:space="0" w:color="auto"/>
            <w:left w:val="none" w:sz="0" w:space="0" w:color="auto"/>
            <w:bottom w:val="none" w:sz="0" w:space="0" w:color="auto"/>
            <w:right w:val="none" w:sz="0" w:space="0" w:color="auto"/>
          </w:divBdr>
          <w:divsChild>
            <w:div w:id="1623615460">
              <w:marLeft w:val="0"/>
              <w:marRight w:val="0"/>
              <w:marTop w:val="0"/>
              <w:marBottom w:val="0"/>
              <w:divBdr>
                <w:top w:val="none" w:sz="0" w:space="0" w:color="auto"/>
                <w:left w:val="none" w:sz="0" w:space="0" w:color="auto"/>
                <w:bottom w:val="none" w:sz="0" w:space="0" w:color="auto"/>
                <w:right w:val="none" w:sz="0" w:space="0" w:color="auto"/>
              </w:divBdr>
              <w:divsChild>
                <w:div w:id="1652438799">
                  <w:marLeft w:val="0"/>
                  <w:marRight w:val="0"/>
                  <w:marTop w:val="0"/>
                  <w:marBottom w:val="0"/>
                  <w:divBdr>
                    <w:top w:val="none" w:sz="0" w:space="0" w:color="auto"/>
                    <w:left w:val="none" w:sz="0" w:space="0" w:color="auto"/>
                    <w:bottom w:val="none" w:sz="0" w:space="0" w:color="auto"/>
                    <w:right w:val="none" w:sz="0" w:space="0" w:color="auto"/>
                  </w:divBdr>
                  <w:divsChild>
                    <w:div w:id="125973640">
                      <w:marLeft w:val="0"/>
                      <w:marRight w:val="0"/>
                      <w:marTop w:val="0"/>
                      <w:marBottom w:val="0"/>
                      <w:divBdr>
                        <w:top w:val="none" w:sz="0" w:space="0" w:color="auto"/>
                        <w:left w:val="none" w:sz="0" w:space="0" w:color="auto"/>
                        <w:bottom w:val="none" w:sz="0" w:space="0" w:color="auto"/>
                        <w:right w:val="none" w:sz="0" w:space="0" w:color="auto"/>
                      </w:divBdr>
                      <w:divsChild>
                        <w:div w:id="351763031">
                          <w:marLeft w:val="0"/>
                          <w:marRight w:val="0"/>
                          <w:marTop w:val="0"/>
                          <w:marBottom w:val="0"/>
                          <w:divBdr>
                            <w:top w:val="none" w:sz="0" w:space="0" w:color="auto"/>
                            <w:left w:val="none" w:sz="0" w:space="0" w:color="auto"/>
                            <w:bottom w:val="none" w:sz="0" w:space="0" w:color="auto"/>
                            <w:right w:val="none" w:sz="0" w:space="0" w:color="auto"/>
                          </w:divBdr>
                          <w:divsChild>
                            <w:div w:id="2115906490">
                              <w:marLeft w:val="0"/>
                              <w:marRight w:val="0"/>
                              <w:marTop w:val="0"/>
                              <w:marBottom w:val="0"/>
                              <w:divBdr>
                                <w:top w:val="none" w:sz="0" w:space="0" w:color="auto"/>
                                <w:left w:val="none" w:sz="0" w:space="0" w:color="auto"/>
                                <w:bottom w:val="none" w:sz="0" w:space="0" w:color="auto"/>
                                <w:right w:val="none" w:sz="0" w:space="0" w:color="auto"/>
                              </w:divBdr>
                              <w:divsChild>
                                <w:div w:id="1629311572">
                                  <w:marLeft w:val="0"/>
                                  <w:marRight w:val="0"/>
                                  <w:marTop w:val="0"/>
                                  <w:marBottom w:val="0"/>
                                  <w:divBdr>
                                    <w:top w:val="none" w:sz="0" w:space="0" w:color="auto"/>
                                    <w:left w:val="none" w:sz="0" w:space="0" w:color="auto"/>
                                    <w:bottom w:val="none" w:sz="0" w:space="0" w:color="auto"/>
                                    <w:right w:val="none" w:sz="0" w:space="0" w:color="auto"/>
                                  </w:divBdr>
                                  <w:divsChild>
                                    <w:div w:id="83571494">
                                      <w:marLeft w:val="0"/>
                                      <w:marRight w:val="0"/>
                                      <w:marTop w:val="0"/>
                                      <w:marBottom w:val="0"/>
                                      <w:divBdr>
                                        <w:top w:val="none" w:sz="0" w:space="0" w:color="auto"/>
                                        <w:left w:val="none" w:sz="0" w:space="0" w:color="auto"/>
                                        <w:bottom w:val="none" w:sz="0" w:space="0" w:color="auto"/>
                                        <w:right w:val="none" w:sz="0" w:space="0" w:color="auto"/>
                                      </w:divBdr>
                                      <w:divsChild>
                                        <w:div w:id="65811490">
                                          <w:marLeft w:val="0"/>
                                          <w:marRight w:val="0"/>
                                          <w:marTop w:val="0"/>
                                          <w:marBottom w:val="0"/>
                                          <w:divBdr>
                                            <w:top w:val="none" w:sz="0" w:space="0" w:color="auto"/>
                                            <w:left w:val="none" w:sz="0" w:space="0" w:color="auto"/>
                                            <w:bottom w:val="none" w:sz="0" w:space="0" w:color="auto"/>
                                            <w:right w:val="none" w:sz="0" w:space="0" w:color="auto"/>
                                          </w:divBdr>
                                          <w:divsChild>
                                            <w:div w:id="1341395392">
                                              <w:marLeft w:val="330"/>
                                              <w:marRight w:val="225"/>
                                              <w:marTop w:val="300"/>
                                              <w:marBottom w:val="450"/>
                                              <w:divBdr>
                                                <w:top w:val="none" w:sz="0" w:space="0" w:color="auto"/>
                                                <w:left w:val="none" w:sz="0" w:space="0" w:color="auto"/>
                                                <w:bottom w:val="none" w:sz="0" w:space="0" w:color="auto"/>
                                                <w:right w:val="none" w:sz="0" w:space="0" w:color="auto"/>
                                              </w:divBdr>
                                              <w:divsChild>
                                                <w:div w:id="460458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828179385">
      <w:bodyDiv w:val="1"/>
      <w:marLeft w:val="0"/>
      <w:marRight w:val="0"/>
      <w:marTop w:val="0"/>
      <w:marBottom w:val="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2256491">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71064543">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 w:id="211852764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sChild>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0A061-5589-41AB-8469-6E4A7727D238}">
  <ds:schemaRefs>
    <ds:schemaRef ds:uri="http://schemas.microsoft.com/sharepoint/v3/contenttype/forms"/>
  </ds:schemaRefs>
</ds:datastoreItem>
</file>

<file path=customXml/itemProps2.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ED7226-BE03-4F4F-A742-7BD862869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275</TotalTime>
  <Pages>2</Pages>
  <Words>667</Words>
  <Characters>3806</Characters>
  <Application>Microsoft Office Word</Application>
  <DocSecurity>0</DocSecurity>
  <Lines>31</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4465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목영중/기술전략그룹(네트워크)/Engineer/삼성전자</cp:lastModifiedBy>
  <cp:revision>69</cp:revision>
  <cp:lastPrinted>2016-09-20T11:22:00Z</cp:lastPrinted>
  <dcterms:created xsi:type="dcterms:W3CDTF">2018-03-30T07:53:00Z</dcterms:created>
  <dcterms:modified xsi:type="dcterms:W3CDTF">2018-04-06T05:51:00Z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20440C4199B0ADA4DE4211A3D365F99C4D9A6FCDB47D93B3E201A5E23D8C14FA</vt:lpwstr>
  </property>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y fmtid="{D5CDD505-2E9C-101B-9397-08002B2CF9AE}" pid="4" name="NSCPROP_SA">
    <vt:lpwstr>D:\1. 업무\2. 3GPP\2. RAN2\#100\Contribution\R2-xxxxxxxx_CA_Duplication.docx</vt:lpwstr>
  </property>
</Properties>
</file>